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0"/>
        <w:rPr>
          <w:b/>
          <w:u w:val="single"/>
        </w:rPr>
      </w:pPr>
      <w:r>
        <w:rPr>
          <w:b/>
        </w:rPr>
        <w:t>[G-P Draft -- 09/14/01]</w:t>
      </w:r>
    </w:p>
    <w:p>
      <w:pPr>
        <w:pStyle w:val="Normal"/>
        <w:numPr>
          <w:ilvl w:val="0"/>
          <w:numId w:val="0"/>
        </w:numPr>
        <w:jc w:val="center"/>
        <w:outlineLvl w:val="0"/>
        <w:rPr>
          <w:b/>
          <w:u w:val="single"/>
        </w:rPr>
      </w:pPr>
      <w:r>
        <w:rPr>
          <w:b/>
          <w:u w:val="single"/>
        </w:rPr>
      </w:r>
    </w:p>
    <w:p>
      <w:pPr>
        <w:pStyle w:val="Normal"/>
        <w:numPr>
          <w:ilvl w:val="0"/>
          <w:numId w:val="0"/>
        </w:numPr>
        <w:jc w:val="center"/>
        <w:outlineLvl w:val="0"/>
        <w:rPr>
          <w:b/>
          <w:u w:val="single"/>
        </w:rPr>
      </w:pPr>
      <w:r>
        <w:rPr>
          <w:b/>
          <w:u w:val="single"/>
        </w:rPr>
        <w:t>WOOD FIBER SUPPLY AGREEMENT</w:t>
      </w:r>
    </w:p>
    <w:p>
      <w:pPr>
        <w:pStyle w:val="Normal"/>
        <w:jc w:val="center"/>
        <w:rPr>
          <w:b/>
          <w:u w:val="single"/>
        </w:rPr>
      </w:pPr>
      <w:r>
        <w:rPr>
          <w:b/>
          <w:u w:val="single"/>
        </w:rPr>
      </w:r>
    </w:p>
    <w:p>
      <w:pPr>
        <w:pStyle w:val="Normal"/>
        <w:rPr/>
      </w:pPr>
      <w:r>
        <w:rPr/>
        <w:tab/>
        <w:t>THIS WOOD FIBER SUPPLY AGREEMENT</w:t>
      </w:r>
      <w:r>
        <w:rPr>
          <w:b/>
        </w:rPr>
        <w:t xml:space="preserve"> </w:t>
      </w:r>
      <w:r>
        <w:rPr/>
        <w:t xml:space="preserve">("Agreement") made this ___ day of </w:t>
      </w:r>
      <w:r>
        <w:rPr>
          <w:u w:val="single"/>
        </w:rPr>
        <w:tab/>
        <w:tab/>
      </w:r>
      <w:r>
        <w:rPr/>
        <w:t xml:space="preserve"> 2001 (the “Effective Date”) by and between [NEWCO, LLC] a Delaware limited liability company ("BUYER"), and GEORGIA-PACIFIC CORPORATION, a Georgia corporation ("SUPPLIER"), is for the wood fiber supply by SUPPLIER</w:t>
      </w:r>
      <w:r>
        <w:rPr>
          <w:b/>
        </w:rPr>
        <w:t xml:space="preserve"> </w:t>
      </w:r>
      <w:r>
        <w:rPr/>
        <w:t>to the Leaf River, Mississippi pulp mill owned and operated by BUYER ("Leaf River Mill").</w:t>
      </w:r>
    </w:p>
    <w:p>
      <w:pPr>
        <w:pStyle w:val="Normal"/>
        <w:rPr/>
      </w:pPr>
      <w:r>
        <w:rPr/>
      </w:r>
    </w:p>
    <w:p>
      <w:pPr>
        <w:pStyle w:val="Normal"/>
        <w:numPr>
          <w:ilvl w:val="0"/>
          <w:numId w:val="0"/>
        </w:numPr>
        <w:jc w:val="center"/>
        <w:outlineLvl w:val="0"/>
        <w:rPr/>
      </w:pPr>
      <w:r>
        <w:rPr>
          <w:b/>
          <w:u w:val="single"/>
        </w:rPr>
        <w:t>W I T N E S S E T H</w:t>
      </w:r>
      <w:r>
        <w:rPr>
          <w:b/>
        </w:rPr>
        <w:t>:</w:t>
      </w:r>
    </w:p>
    <w:p>
      <w:pPr>
        <w:pStyle w:val="Normal"/>
        <w:rPr>
          <w:b/>
        </w:rPr>
      </w:pPr>
      <w:r>
        <w:rPr>
          <w:b/>
        </w:rPr>
      </w:r>
    </w:p>
    <w:p>
      <w:pPr>
        <w:pStyle w:val="Normal"/>
        <w:rPr/>
      </w:pPr>
      <w:r>
        <w:rPr/>
        <w:tab/>
        <w:t>WHEREAS, SUPPLIER has the requisite wood fiber procurement expertise to allow it to purchase and acquire volumes of Roundwood and Wood Chips (as hereinafter defined) for use by BUYER in the operation of its Leaf River Mill, and BUYER wishes to contract with SUPPLIER to supply BUYER’s requirements for Roundwood and Wood Chips (collectively, “Wood Fiber”).</w:t>
      </w:r>
    </w:p>
    <w:p>
      <w:pPr>
        <w:pStyle w:val="Normal"/>
        <w:rPr/>
      </w:pPr>
      <w:r>
        <w:rPr/>
      </w:r>
    </w:p>
    <w:p>
      <w:pPr>
        <w:pStyle w:val="Normal"/>
        <w:rPr/>
      </w:pPr>
      <w:r>
        <w:rPr/>
        <w:tab/>
        <w:t>NOW THEREFORE, in consideration of the mutual promises contained herein and other good and valuable consideration the sufficiency of which is mutually acknowledged, SUPPLIER and BUYER agree as follows:</w:t>
      </w:r>
    </w:p>
    <w:p>
      <w:pPr>
        <w:pStyle w:val="Normal"/>
        <w:rPr/>
      </w:pPr>
      <w:r>
        <w:rPr/>
      </w:r>
    </w:p>
    <w:p>
      <w:pPr>
        <w:pStyle w:val="Heading1"/>
        <w:keepNext w:val="false"/>
        <w:ind w:hanging="0" w:start="0"/>
        <w:rPr/>
      </w:pPr>
      <w:r>
        <w:rPr/>
        <w:t>DEFINITIONS</w:t>
      </w:r>
    </w:p>
    <w:p>
      <w:pPr>
        <w:pStyle w:val="Normal"/>
        <w:rPr/>
      </w:pPr>
      <w:r>
        <w:rPr/>
        <w:tab/>
        <w:t>Terms used in this Agreement shall have the following respective meanings:</w:t>
      </w:r>
    </w:p>
    <w:p>
      <w:pPr>
        <w:pStyle w:val="Normal"/>
        <w:rPr/>
      </w:pPr>
      <w:r>
        <w:rPr/>
      </w:r>
    </w:p>
    <w:p>
      <w:pPr>
        <w:pStyle w:val="Heading2"/>
        <w:ind w:hanging="0" w:start="0"/>
        <w:rPr/>
      </w:pPr>
      <w:r>
        <w:rPr/>
        <w:t>“</w:t>
      </w:r>
      <w:r>
        <w:rPr>
          <w:u w:val="single"/>
        </w:rPr>
        <w:t>Administrative Cost</w:t>
      </w:r>
      <w:r>
        <w:rPr/>
        <w:t>” means $1.00 per ton of Wood Fiber, representing SUPPLIER's cost for operating the procurement function.</w:t>
      </w:r>
    </w:p>
    <w:p>
      <w:pPr>
        <w:pStyle w:val="Normal"/>
        <w:rPr/>
      </w:pPr>
      <w:r>
        <w:rPr/>
        <w:t xml:space="preserve">           </w:t>
      </w:r>
      <w:r>
        <w:rPr/>
        <w:t>1.2     “</w:t>
      </w:r>
      <w:r>
        <w:rPr>
          <w:u w:val="single"/>
          <w:rPrChange w:id="0" w:author="MFMCCART" w:date="2001-09-14T09:09:00Z"/>
        </w:rPr>
        <w:t>ADMT</w:t>
      </w:r>
      <w:r>
        <w:rPr/>
        <w:t>” means air dry metric tons.</w:t>
      </w:r>
    </w:p>
    <w:p>
      <w:pPr>
        <w:pStyle w:val="Normal"/>
        <w:rPr/>
      </w:pPr>
      <w:r>
        <w:rPr/>
      </w:r>
    </w:p>
    <w:p>
      <w:pPr>
        <w:pStyle w:val="Heading2"/>
        <w:ind w:hanging="0" w:start="0"/>
        <w:rPr/>
      </w:pPr>
      <w:r>
        <w:rPr/>
        <w:t>“</w:t>
      </w:r>
      <w:r>
        <w:rPr>
          <w:u w:val="single"/>
        </w:rPr>
        <w:t>Agreement</w:t>
      </w:r>
      <w:r>
        <w:rPr/>
        <w:t>” means this Wood Fiber Supply Agreement dated ______________.</w:t>
      </w:r>
    </w:p>
    <w:p>
      <w:pPr>
        <w:pStyle w:val="Heading2"/>
        <w:keepNext w:val="false"/>
        <w:tabs>
          <w:tab w:val="clear" w:pos="720"/>
          <w:tab w:val="left" w:pos="1260" w:leader="none"/>
        </w:tabs>
        <w:ind w:hanging="0" w:start="0"/>
        <w:rPr/>
      </w:pPr>
      <w:r>
        <w:rPr/>
        <w:t>“</w:t>
      </w:r>
      <w:r>
        <w:rPr>
          <w:u w:val="single"/>
        </w:rPr>
        <w:t>Carrying Charge</w:t>
      </w:r>
      <w:r>
        <w:rPr/>
        <w:t>” means SUPPLIER’s cost to maintain an Inventory level of Excess Roundwood Volume or Excess Wood Chip Volume acceptable to BUYER.</w:t>
      </w:r>
    </w:p>
    <w:p>
      <w:pPr>
        <w:pStyle w:val="Heading2"/>
        <w:keepNext w:val="false"/>
        <w:tabs>
          <w:tab w:val="clear" w:pos="720"/>
          <w:tab w:val="left" w:pos="1260" w:leader="none"/>
        </w:tabs>
        <w:ind w:hanging="0" w:start="0"/>
        <w:rPr/>
      </w:pPr>
      <w:r>
        <w:rPr/>
        <w:t>“</w:t>
      </w:r>
      <w:r>
        <w:rPr>
          <w:u w:val="single"/>
        </w:rPr>
        <w:t>Excess Roundwood Volume</w:t>
      </w:r>
      <w:r>
        <w:rPr/>
        <w:t>” means any quantity of Roundwood that exceeds the amount of Roundwood, in a ratio of 71.4% Roundwood to no more than 28.6% Wood Chips (based on a ratio of 2.5 million RGT’s of Roundwood to 1.0 million green short tons of Wood Chips), which is necessary to be able to operate the Leaf River Mill at an annual production of a minimum of 554,500 ADMT per annum or 1,562 ADMT per day of softwood pulp.</w:t>
      </w:r>
    </w:p>
    <w:p>
      <w:pPr>
        <w:pStyle w:val="Heading2"/>
        <w:ind w:hanging="0" w:start="0"/>
        <w:rPr/>
      </w:pPr>
      <w:r>
        <w:rPr/>
        <w:t>“</w:t>
      </w:r>
      <w:r>
        <w:rPr>
          <w:u w:val="single"/>
        </w:rPr>
        <w:t>Excess Volume Cost</w:t>
      </w:r>
      <w:r>
        <w:rPr/>
        <w:t>” means the sum of SUPPLIER's actual costs to supply Excess Roundwood Volume and/or Excess Wood Chip Volume, as the case may be, and Administrative Cost.</w:t>
      </w:r>
    </w:p>
    <w:p>
      <w:pPr>
        <w:pStyle w:val="Heading2"/>
        <w:ind w:hanging="0" w:start="0"/>
        <w:rPr/>
      </w:pPr>
      <w:r>
        <w:rPr/>
        <w:t>“</w:t>
      </w:r>
      <w:r>
        <w:rPr>
          <w:u w:val="single"/>
        </w:rPr>
        <w:t>Excess Wood Chip Volume”</w:t>
      </w:r>
      <w:r>
        <w:rPr/>
        <w:t xml:space="preserve"> means any quantity of Wood Chips that exceeds the amount of Wood Chips, in a ratio of no more than 28.6% Wood Chips to 71.4% Roundwood (based on a ratio of 1.0 million green short tons of Wood Chips to 2.5 million RGT’s of Roundwood), which is necessary to be able to operate the Leaf River Mill at an annual production of a minimum of 554,500 ADMT per annum or 1,562 ADMT per day of softwood pulp.</w:t>
      </w:r>
    </w:p>
    <w:p>
      <w:pPr>
        <w:pStyle w:val="Heading2"/>
        <w:keepNext w:val="false"/>
        <w:tabs>
          <w:tab w:val="clear" w:pos="720"/>
          <w:tab w:val="left" w:pos="1260" w:leader="none"/>
        </w:tabs>
        <w:ind w:hanging="0" w:start="0"/>
        <w:rPr/>
      </w:pPr>
      <w:r>
        <w:rPr/>
        <w:t>“</w:t>
      </w:r>
      <w:r>
        <w:rPr>
          <w:u w:val="single"/>
        </w:rPr>
        <w:t>Inventory</w:t>
      </w:r>
      <w:r>
        <w:rPr/>
        <w:t>” means the amount of Wood Fiber established annually as the volume required to be on hand and available to be used at the Leaf River Mill.</w:t>
      </w:r>
    </w:p>
    <w:p>
      <w:pPr>
        <w:pStyle w:val="Heading2"/>
        <w:tabs>
          <w:tab w:val="clear" w:pos="720"/>
          <w:tab w:val="left" w:pos="1350" w:leader="none"/>
        </w:tabs>
        <w:ind w:hanging="0" w:start="0"/>
        <w:rPr/>
      </w:pPr>
      <w:r>
        <w:rPr/>
        <w:t>“</w:t>
      </w:r>
      <w:r>
        <w:rPr>
          <w:u w:val="single"/>
        </w:rPr>
        <w:t>RGT</w:t>
      </w:r>
      <w:r>
        <w:rPr/>
        <w:t>” means rough green short ton.</w:t>
      </w:r>
    </w:p>
    <w:p>
      <w:pPr>
        <w:pStyle w:val="Heading2"/>
        <w:keepNext w:val="false"/>
        <w:tabs>
          <w:tab w:val="clear" w:pos="720"/>
          <w:tab w:val="left" w:pos="1260" w:leader="none"/>
        </w:tabs>
        <w:ind w:hanging="0" w:start="0"/>
        <w:rPr/>
      </w:pPr>
      <w:r>
        <w:rPr/>
        <w:t>“</w:t>
      </w:r>
      <w:r>
        <w:rPr>
          <w:u w:val="single"/>
        </w:rPr>
        <w:t>Roundwood</w:t>
      </w:r>
      <w:r>
        <w:rPr/>
        <w:t>” means those softwood logs which satisfy the current Leaf River specifications for Pine pulpwood.</w:t>
      </w:r>
    </w:p>
    <w:p>
      <w:pPr>
        <w:pStyle w:val="Heading2"/>
        <w:keepNext w:val="false"/>
        <w:tabs>
          <w:tab w:val="clear" w:pos="720"/>
          <w:tab w:val="left" w:pos="1260" w:leader="none"/>
        </w:tabs>
        <w:ind w:hanging="0" w:start="0"/>
        <w:rPr/>
      </w:pPr>
      <w:r>
        <w:rPr/>
        <w:t xml:space="preserve"> “</w:t>
      </w:r>
      <w:r>
        <w:rPr>
          <w:u w:val="single"/>
        </w:rPr>
        <w:t>Roundwood Price</w:t>
      </w:r>
      <w:r>
        <w:rPr/>
        <w:t>” means $24.675 per RGT of Roundwood supplied by SUPPLIER.</w:t>
      </w:r>
    </w:p>
    <w:p>
      <w:pPr>
        <w:pStyle w:val="Heading2"/>
        <w:keepNext w:val="false"/>
        <w:tabs>
          <w:tab w:val="clear" w:pos="720"/>
          <w:tab w:val="left" w:pos="1260" w:leader="none"/>
        </w:tabs>
        <w:ind w:hanging="0" w:start="0"/>
        <w:rPr/>
      </w:pPr>
      <w:r>
        <w:rPr/>
        <w:t xml:space="preserve"> “</w:t>
      </w:r>
      <w:r>
        <w:rPr>
          <w:u w:val="single"/>
        </w:rPr>
        <w:t>Specifications</w:t>
      </w:r>
      <w:r>
        <w:rPr/>
        <w:t xml:space="preserve">” means those specifications as set forth in </w:t>
      </w:r>
      <w:r>
        <w:rPr>
          <w:u w:val="single"/>
        </w:rPr>
        <w:t>Exhibit A</w:t>
      </w:r>
      <w:r>
        <w:rPr/>
        <w:t>, for each of the categories of Wood Fiber.</w:t>
      </w:r>
    </w:p>
    <w:p>
      <w:pPr>
        <w:pStyle w:val="Heading2"/>
        <w:keepNext w:val="false"/>
        <w:tabs>
          <w:tab w:val="clear" w:pos="720"/>
          <w:tab w:val="left" w:pos="1260" w:leader="none"/>
        </w:tabs>
        <w:ind w:hanging="0" w:start="0"/>
        <w:rPr/>
      </w:pPr>
      <w:r>
        <w:rPr/>
        <w:t>“</w:t>
      </w:r>
      <w:r>
        <w:rPr>
          <w:u w:val="single"/>
        </w:rPr>
        <w:t>Term</w:t>
      </w:r>
      <w:r>
        <w:rPr/>
        <w:t>” means a period of seven (7) years commencing on the Effective Date.</w:t>
      </w:r>
    </w:p>
    <w:p>
      <w:pPr>
        <w:pStyle w:val="Heading2"/>
        <w:keepNext w:val="false"/>
        <w:tabs>
          <w:tab w:val="clear" w:pos="720"/>
          <w:tab w:val="left" w:pos="1260" w:leader="none"/>
        </w:tabs>
        <w:ind w:hanging="0" w:start="0"/>
        <w:rPr/>
      </w:pPr>
      <w:r>
        <w:rPr/>
        <w:t>“</w:t>
      </w:r>
      <w:r>
        <w:rPr>
          <w:u w:val="single"/>
        </w:rPr>
        <w:t>Ton</w:t>
      </w:r>
      <w:r>
        <w:rPr/>
        <w:t>” means 2000 pounds avoirdupois (green).</w:t>
      </w:r>
    </w:p>
    <w:p>
      <w:pPr>
        <w:pStyle w:val="Heading2"/>
        <w:keepNext w:val="false"/>
        <w:tabs>
          <w:tab w:val="clear" w:pos="720"/>
          <w:tab w:val="left" w:pos="1260" w:leader="none"/>
        </w:tabs>
        <w:ind w:hanging="0" w:start="0"/>
        <w:rPr/>
      </w:pPr>
      <w:r>
        <w:rPr/>
        <w:t>“</w:t>
      </w:r>
      <w:r>
        <w:rPr>
          <w:u w:val="single"/>
        </w:rPr>
        <w:t>Wood Chip Price</w:t>
      </w:r>
      <w:r>
        <w:rPr/>
        <w:t>” means $27.125 per green short ton of Wood Chips supplied by SUPPLIER.</w:t>
      </w:r>
    </w:p>
    <w:p>
      <w:pPr>
        <w:pStyle w:val="Heading2"/>
        <w:keepNext w:val="false"/>
        <w:tabs>
          <w:tab w:val="clear" w:pos="720"/>
          <w:tab w:val="left" w:pos="1260" w:leader="none"/>
        </w:tabs>
        <w:ind w:hanging="0" w:start="0"/>
        <w:rPr/>
      </w:pPr>
      <w:r>
        <w:rPr/>
        <w:t>“</w:t>
      </w:r>
      <w:r>
        <w:rPr>
          <w:u w:val="single"/>
        </w:rPr>
        <w:t>Wood Chips</w:t>
      </w:r>
      <w:r>
        <w:rPr/>
        <w:t>” means those wood chips which satisfy the current Leaf River published specifications of pine wood chips.</w:t>
      </w:r>
    </w:p>
    <w:p>
      <w:pPr>
        <w:pStyle w:val="Heading2"/>
        <w:keepNext w:val="false"/>
        <w:tabs>
          <w:tab w:val="clear" w:pos="720"/>
          <w:tab w:val="left" w:pos="1260" w:leader="none"/>
        </w:tabs>
        <w:ind w:hanging="0" w:start="0"/>
        <w:rPr/>
      </w:pPr>
      <w:r>
        <w:rPr/>
        <w:t>“</w:t>
      </w:r>
      <w:r>
        <w:rPr>
          <w:u w:val="single"/>
        </w:rPr>
        <w:t>Wood Fiber</w:t>
      </w:r>
      <w:r>
        <w:rPr/>
        <w:t>” means the Roundwood and Wood Chips utilized by the Leaf River Mill.</w:t>
      </w:r>
    </w:p>
    <w:p>
      <w:pPr>
        <w:pStyle w:val="Heading2"/>
        <w:keepNext w:val="false"/>
        <w:tabs>
          <w:tab w:val="clear" w:pos="720"/>
          <w:tab w:val="left" w:pos="1260" w:leader="none"/>
        </w:tabs>
        <w:spacing w:before="0" w:after="0"/>
        <w:ind w:hanging="0" w:start="0"/>
        <w:rPr/>
      </w:pPr>
      <w:r>
        <w:rPr/>
        <w:t>“</w:t>
      </w:r>
      <w:r>
        <w:rPr>
          <w:u w:val="single"/>
        </w:rPr>
        <w:t>Year</w:t>
      </w:r>
      <w:r>
        <w:rPr/>
        <w:t>” means January 1 - December 31 of each year.</w:t>
      </w:r>
    </w:p>
    <w:p>
      <w:pPr>
        <w:pStyle w:val="Normal"/>
        <w:rPr/>
      </w:pPr>
      <w:r>
        <w:rPr/>
      </w:r>
    </w:p>
    <w:p>
      <w:pPr>
        <w:pStyle w:val="Heading1"/>
        <w:keepNext w:val="false"/>
        <w:ind w:hanging="0" w:start="0"/>
        <w:rPr/>
      </w:pPr>
      <w:r>
        <w:rPr/>
        <w:t>SUPPLY AND PRICE</w:t>
      </w:r>
    </w:p>
    <w:p>
      <w:pPr>
        <w:pStyle w:val="EnvelopeReturn"/>
        <w:rPr/>
      </w:pPr>
      <w:r>
        <w:rPr/>
        <w:tab/>
        <w:t>2.1</w:t>
        <w:tab/>
        <w:t>SUPPLIER will provide to BUYER and BUYER will accept and pay  the Roundwood Price in the case of Roundwood, and the Wood Chip Price in the case of Wood Chips, for the Leaf River Mill’s requirements of Wood Fiber, up to the maximum amount of Wood Fiber which is necessary to operate the Leaf River Mill at an annual production of a minimum of 554,500 ADMT per annum or 1,562 ADMT per day of softwood pulp, subject to the following limitations:  The maximum volume of Roundwood which SUPPLIER is required to procure hereunder in order to achieve such production level is 2.5 million RGT’s annually, and the maximum volume of Wood Chips which SUPPLIER is required to procure hereunder in order to achieve such production level is 1,000,000 green short tons annually.  The minimum volume of Roundwood which BUYER is required to purchase hereunder on a take or pay basis, regardless of the Leaf River Mill’s actual requirements, is 100,000 RGT’s per calendar quarter, and the minimum volume of Wood Chips which BUYER is required to purchase hereunder on a take or pay basis, regardless of the Leaf River Mill’s actual requirements, is 50,000 green short tons per calendar quarter. The delivered quantity of Wood Chips shall not, however, exceed 28.6% of the total sourcing mix by weight of Wood Fiber in any calendar quarter, unless consented to by SUPPLIER.</w:t>
        <w:br/>
      </w:r>
    </w:p>
    <w:p>
      <w:pPr>
        <w:pStyle w:val="Normal"/>
        <w:rPr/>
      </w:pPr>
      <w:r>
        <w:rPr/>
        <w:tab/>
        <w:t>2.2</w:t>
        <w:tab/>
        <w:t>In the event that BUYER’s requirements of Roundwood or Wood Chips exceed the amount which is necessary to operate the Leaf River Mill at an annual production of a minimum of 554,500 ADMT per annum or 1,562 ADMT per day of softwood pulp, SUPPLIER shall not be obligated to supply any Excess Roundwood Volume or any Excess Wood Chip Volume, and BUYER shall not be obligated to buy from SUPPLIER any Excess Roundwood Volume or any Excess Wood Chip Volume, except as provided below. BUYER shall have the option to purchase the Excess Roundwood Volume and the Excess Wood Chip Volume from SUPPLIER at the Excess Volume Cost, provided that BUYER gives SUPPLIER at least thirty (30) days advance written notice of its exercise of such option, and further provided that SUPPLIER does not reject all or a portion of such requested increased quantities of Wood Fiber within seven (7) days after receiving BUYER’s exercise of such option.  In the event that BUYER does not exercise in a timely manner such option for the supply of the Excess Roundwood Volume or the Excess Wood Chip Volume, as the case may be, or if SUPPLIER rejects all or a portion of such requested increased quantities of Wood Fiber within seven (7) days after receiving BUYER’s exercise of such option, BUYER shall be entitled to obtain such Excess Roundwood Volume or such Excess Wood Chip Volume from a third party, and SUPPLIER shall be relieved of any further obligation to supply such Excess Roundwood Volume or Excess Wood Chip Volume, as the case may be, to BUYER.</w:t>
      </w:r>
    </w:p>
    <w:p>
      <w:pPr>
        <w:pStyle w:val="Normal"/>
        <w:rPr/>
      </w:pPr>
      <w:r>
        <w:rPr/>
      </w:r>
    </w:p>
    <w:p>
      <w:pPr>
        <w:pStyle w:val="Heading1"/>
        <w:ind w:hanging="0" w:start="0"/>
        <w:rPr/>
      </w:pPr>
      <w:r>
        <w:rPr/>
        <w:t>carrying charge</w:t>
      </w:r>
    </w:p>
    <w:p>
      <w:pPr>
        <w:pStyle w:val="Heading2"/>
        <w:keepNext w:val="false"/>
        <w:numPr>
          <w:ilvl w:val="0"/>
          <w:numId w:val="0"/>
        </w:numPr>
        <w:ind w:firstLine="720" w:start="0" w:end="0"/>
        <w:rPr/>
      </w:pPr>
      <w:r>
        <w:rPr/>
        <w:t>In addition to the Excess Volume Cost, BUYER shall pay a monthly amount to reimburse SUPPLIER for the working capital Carrying Charge which SUPPLIER incurs to obtain and maintain its position with respect to committed volumes of Excess Roundwood Volume and/or Excess Wood Chip Volume, as the case may be, to fulfill its contractual obligations hereunder.  The working capital employed by SUPPLIER shall include but not be limited to purchases of timber deeds, bid deposits, performance deposits, woodyard inventories and any other payments made to third parties to gain commitments on Wood Fiber.  Each month that Buyer purchases Excess Roundwood Volume or Excess Wood Chip Volume from SUPPLIER, BUYER will pay to SUPPLIER an amount equal to the total annual working capital attributable to the portion committed to the Leaf River Mill multiplied by SUPPLIER’s then current cost of money divided by twelve (12) (the “Carrying Charge”).  The Carrying Charge calculation, including current cost of money to SUPPLIER shall be attested to by a certification of an officer of SUPPLIER.</w:t>
      </w:r>
    </w:p>
    <w:p>
      <w:pPr>
        <w:pStyle w:val="Heading1"/>
        <w:keepNext w:val="false"/>
        <w:ind w:hanging="0" w:start="0"/>
        <w:rPr/>
      </w:pPr>
      <w:r>
        <w:rPr/>
        <w:t>DELIVERY; TITLE</w:t>
      </w:r>
    </w:p>
    <w:p>
      <w:pPr>
        <w:pStyle w:val="Heading2"/>
        <w:keepNext w:val="false"/>
        <w:ind w:hanging="0" w:start="0"/>
        <w:rPr/>
      </w:pPr>
      <w:r>
        <w:rPr/>
        <w:tab/>
        <w:t>The Wood Fiber shall be delivered to BUYER, FCA (Incoterms 2000) the Leaf River Mill.</w:t>
      </w:r>
    </w:p>
    <w:p>
      <w:pPr>
        <w:pStyle w:val="Heading2"/>
        <w:keepNext w:val="false"/>
        <w:spacing w:before="0" w:after="0"/>
        <w:ind w:hanging="0" w:start="0"/>
        <w:rPr/>
      </w:pPr>
      <w:r>
        <w:rPr/>
        <w:tab/>
        <w:t>Title and all risk of loss, damage or destruction to the Wood Fiber shall pass to BUYER upon delivery of the Wood Fiber to the scale of the Leaf River Mill.</w:t>
      </w:r>
    </w:p>
    <w:p>
      <w:pPr>
        <w:pStyle w:val="Normal"/>
        <w:rPr/>
      </w:pPr>
      <w:r>
        <w:rPr/>
      </w:r>
    </w:p>
    <w:p>
      <w:pPr>
        <w:pStyle w:val="Heading1"/>
        <w:keepNext w:val="false"/>
        <w:ind w:hanging="0" w:start="0"/>
        <w:rPr/>
      </w:pPr>
      <w:r>
        <w:rPr/>
        <w:t>TERM</w:t>
      </w:r>
    </w:p>
    <w:p>
      <w:pPr>
        <w:pStyle w:val="Normal"/>
        <w:rPr/>
      </w:pPr>
      <w:r>
        <w:rPr/>
        <w:tab/>
        <w:t>The Term of this Agreement shall be for a period of seven (7) years,  commencing on the Effective Date.</w:t>
      </w:r>
    </w:p>
    <w:p>
      <w:pPr>
        <w:pStyle w:val="Normal"/>
        <w:rPr/>
      </w:pPr>
      <w:r>
        <w:rPr/>
      </w:r>
    </w:p>
    <w:p>
      <w:pPr>
        <w:pStyle w:val="Heading1"/>
        <w:keepNext w:val="false"/>
        <w:ind w:hanging="0" w:start="0"/>
        <w:rPr/>
      </w:pPr>
      <w:r>
        <w:rPr/>
        <w:t>USE OF OFFICE SPACE</w:t>
      </w:r>
    </w:p>
    <w:p>
      <w:pPr>
        <w:pStyle w:val="Normal"/>
        <w:rPr/>
      </w:pPr>
      <w:r>
        <w:rPr/>
        <w:tab/>
        <w:t>SUPPLIER shall be entitled to utilize cost-free during the Term the Leaf River procurement administrative offices and related equipment located therein on the Effective Date at the Leaf River Mill.  These offices and related equipment shall be made available for the SUPPLIER's staff members engaged in the supply of Wood Fiber to the Leaf River Mill.  In the event BUYER needs to utilize the office space for other purposes, BUYER may offer substitute facilities for use by SUPPLIER's staff, so long as SUPPLIER deems such substitute facilities to be suitable for its needs.</w:t>
      </w:r>
    </w:p>
    <w:p>
      <w:pPr>
        <w:pStyle w:val="Normal"/>
        <w:rPr/>
      </w:pPr>
      <w:r>
        <w:rPr/>
      </w:r>
    </w:p>
    <w:p>
      <w:pPr>
        <w:pStyle w:val="Heading1"/>
        <w:keepNext w:val="false"/>
        <w:ind w:hanging="0" w:start="0"/>
        <w:rPr/>
      </w:pPr>
      <w:r>
        <w:rPr/>
        <w:t>SETTLEMENT</w:t>
      </w:r>
    </w:p>
    <w:p>
      <w:pPr>
        <w:pStyle w:val="Normal"/>
        <w:rPr/>
      </w:pPr>
      <w:r>
        <w:rPr/>
        <w:tab/>
        <w:t xml:space="preserve">SUPPLIER shall provide weekly invoices and supporting documents for all Wood Fiber supplied to BUYER during the previous seven (7) days on </w:t>
      </w:r>
      <w:r>
        <w:rPr>
          <w:u w:val="single"/>
        </w:rPr>
        <w:tab/>
        <w:tab/>
        <w:tab/>
        <w:tab/>
      </w:r>
      <w:r>
        <w:rPr/>
        <w:t xml:space="preserve"> of each week.  Payment shall be made by BUYER within seven (7) days after the invoice date.</w:t>
      </w:r>
    </w:p>
    <w:p>
      <w:pPr>
        <w:pStyle w:val="Normal"/>
        <w:rPr/>
      </w:pPr>
      <w:r>
        <w:rPr/>
      </w:r>
    </w:p>
    <w:p>
      <w:pPr>
        <w:pStyle w:val="Heading1"/>
        <w:keepNext w:val="false"/>
        <w:ind w:hanging="0" w:start="0"/>
        <w:rPr/>
      </w:pPr>
      <w:r>
        <w:rPr/>
        <w:t>INVENTORY CONTROL AND MANAGEMENT</w:t>
      </w:r>
    </w:p>
    <w:p>
      <w:pPr>
        <w:pStyle w:val="Heading2"/>
        <w:numPr>
          <w:ilvl w:val="0"/>
          <w:numId w:val="0"/>
        </w:numPr>
        <w:ind w:firstLine="720" w:start="0" w:end="0"/>
        <w:rPr/>
      </w:pPr>
      <w:r>
        <w:rPr/>
        <w:t>BUYER shall ensure SUPPLIER has access to and sufficient information regarding the Inventory of Roundwood and Wood Chips on a continuous basis to adequately supply the Leaf River Mill in accordance with this Agreement.   BUYER will be responsible for ensuring the accuracy of such Inventory.  SUPPLIER shall provide BUYER on an annual basis with SUPPLIER’s expectations of Inventory control for the succeeding year.  Such annual estimates shall be updated on a monthly basis in meetings between BUYER and SUPPLIER.  If at any time the Inventory for any Wood Fiber category shall decline to a level below the minimum acceptable level established by BUYER and SUPPLIER, BUYER shall immediately notify SUPPLIER and the parties shall agree on a method to increase the Inventory for the specific Wood Fiber category.  In no event shall SUPPLIER be liable to BUYER if Inventory of one or both Wood Fiber category or categories is reduced to zero.</w:t>
      </w:r>
    </w:p>
    <w:p>
      <w:pPr>
        <w:pStyle w:val="Normal"/>
        <w:rPr/>
      </w:pPr>
      <w:r>
        <w:rPr/>
      </w:r>
    </w:p>
    <w:p>
      <w:pPr>
        <w:pStyle w:val="Normal"/>
        <w:rPr/>
      </w:pPr>
      <w:r>
        <w:rPr/>
      </w:r>
    </w:p>
    <w:p>
      <w:pPr>
        <w:pStyle w:val="Normal"/>
        <w:rPr/>
      </w:pPr>
      <w:r>
        <w:rPr/>
      </w:r>
    </w:p>
    <w:p>
      <w:pPr>
        <w:pStyle w:val="Heading1"/>
        <w:keepNext w:val="false"/>
        <w:ind w:hanging="0" w:start="0"/>
        <w:rPr/>
      </w:pPr>
      <w:r>
        <w:rPr/>
        <w:t>WARRANTY</w:t>
      </w:r>
    </w:p>
    <w:p>
      <w:pPr>
        <w:pStyle w:val="Normal"/>
        <w:rPr/>
      </w:pPr>
      <w:r>
        <w:rPr/>
        <w:tab/>
        <w:t xml:space="preserve">SUPPLIER warrants that all Roundwood and Wood Chips shall meet the Specifications as set forth on </w:t>
      </w:r>
      <w:r>
        <w:rPr>
          <w:u w:val="single"/>
        </w:rPr>
        <w:t>Exhibit A</w:t>
      </w:r>
      <w:r>
        <w:rPr/>
        <w:t>, attached hereto.  SUPPLIER further warrants that it will have good title to the Wood Fiber supplied and such shall be delivered free and clear of any liens or claims by any third party.  SUPPLIER EXPRESSLY DISCLAIMS ANY OTHER WARRANTY, EXPRESSED OR IMPLIED, INCLUDING THE WARRANTIES OF MERCHANTABILITY AND FITNESS FOR A PARTICULAR PURPOSE.</w:t>
      </w:r>
    </w:p>
    <w:p>
      <w:pPr>
        <w:pStyle w:val="Normal"/>
        <w:rPr/>
      </w:pPr>
      <w:r>
        <w:rPr/>
      </w:r>
    </w:p>
    <w:p>
      <w:pPr>
        <w:pStyle w:val="Heading1"/>
        <w:keepNext w:val="false"/>
        <w:ind w:hanging="0" w:start="0"/>
        <w:rPr/>
      </w:pPr>
      <w:r>
        <w:rPr/>
        <w:t>SPECIFICATIONS</w:t>
      </w:r>
    </w:p>
    <w:p>
      <w:pPr>
        <w:pStyle w:val="Normal"/>
        <w:rPr/>
      </w:pPr>
      <w:r>
        <w:rPr/>
        <w:tab/>
        <w:t xml:space="preserve">All Wood Fiber supplied pursuant to this Agreement shall meet the Specifications attached hereto on </w:t>
      </w:r>
      <w:r>
        <w:rPr>
          <w:u w:val="single"/>
        </w:rPr>
        <w:t>Exhibit A</w:t>
      </w:r>
      <w:r>
        <w:rPr/>
        <w:t xml:space="preserve">.  In the event that either party wishes to change the Specifications for any of the Wood Fiber categories, or to add or delete any Specifications, it shall propose in writing such change, addition or deletion.  The receiving party shall notify the other party of its agreement or disagreement to the proposed change, addition or deletion.  In the case of agreement, </w:t>
      </w:r>
      <w:r>
        <w:rPr>
          <w:u w:val="single"/>
        </w:rPr>
        <w:t>Exhibit A</w:t>
      </w:r>
      <w:r>
        <w:rPr/>
        <w:t xml:space="preserve"> shall be amended accordingly.  In the event of disagreement, the parties shall meet to negotiate a method to resolve the disagreement.</w:t>
      </w:r>
    </w:p>
    <w:p>
      <w:pPr>
        <w:pStyle w:val="Normal"/>
        <w:rPr/>
      </w:pPr>
      <w:r>
        <w:rPr/>
      </w:r>
    </w:p>
    <w:p>
      <w:pPr>
        <w:pStyle w:val="Heading1"/>
        <w:ind w:hanging="0" w:start="0"/>
        <w:rPr/>
      </w:pPr>
      <w:r>
        <w:rPr/>
        <w:t>WEIGHT</w:t>
      </w:r>
    </w:p>
    <w:p>
      <w:pPr>
        <w:pStyle w:val="Heading2"/>
        <w:ind w:hanging="0" w:start="0"/>
        <w:rPr/>
      </w:pPr>
      <w:r>
        <w:rPr/>
        <w:t>BUYER shall be responsible to weigh each load of Wood Fiber as it arrives at the Leaf River Mill.  BUYER shall create and maintain documents recording the weight of each load received and shall provide this information to SUPPLIER on a daily basis.  BUYER shall be responsible to unload each load of Wood Fiber delivered at the Leaf River Mill in a timely manner in accordance with industry statements.</w:t>
      </w:r>
    </w:p>
    <w:p>
      <w:pPr>
        <w:pStyle w:val="Normal"/>
        <w:ind w:firstLine="720" w:end="0"/>
        <w:rPr/>
      </w:pPr>
      <w:r>
        <w:rPr/>
        <w:t>11.2</w:t>
        <w:tab/>
        <w:t>BUYER shall continue to use the scale house electronic information interface system (the "Scale House System") located at the Leaf River Mill as it was used by SUPPLIER prior to the Closing, for the mutual benefit of BUYER and SUPPLIER.  Additionally, SUPPLIER will provide BUYER's Scale House System with appropriate information for each delivery of Wood Fiber to the Leaf River Mill, and BUYER will, on a daily basis, (i) verify the contract files and other applicable information; (ii) transmit receipt information to SUPPLIER and (iii) reconcile Wood Fiber receipts.</w:t>
      </w:r>
    </w:p>
    <w:p>
      <w:pPr>
        <w:pStyle w:val="Normal"/>
        <w:keepNext w:val="true"/>
        <w:ind w:start="720" w:end="0"/>
        <w:rPr/>
      </w:pPr>
      <w:r>
        <w:rPr/>
      </w:r>
    </w:p>
    <w:p>
      <w:pPr>
        <w:pStyle w:val="Normal"/>
        <w:rPr/>
      </w:pPr>
      <w:r>
        <w:rPr/>
      </w:r>
    </w:p>
    <w:p>
      <w:pPr>
        <w:pStyle w:val="Heading1"/>
        <w:ind w:hanging="0" w:start="0"/>
        <w:rPr/>
      </w:pPr>
      <w:r>
        <w:rPr/>
        <w:t>DISPUTE RESOLUTION</w:t>
      </w:r>
    </w:p>
    <w:p>
      <w:pPr>
        <w:pStyle w:val="Heading2"/>
        <w:ind w:hanging="0" w:start="0"/>
        <w:rPr/>
      </w:pPr>
      <w:r>
        <w:rPr/>
        <w:t>The parties will attempt in good faith to resolve any controversy or claim arising out of or relating to this Agreement promptly by negotiations between senior executives of the parties who have authority to settle the controversy (and who do not have direct responsibility for administration of this Agreement).  All documents which are prepared pursuant to the provisions of this Article 12 shall be for settlement purposes and shall not be admissible as evidence in any court or other legal proceeding.</w:t>
      </w:r>
    </w:p>
    <w:p>
      <w:pPr>
        <w:pStyle w:val="Heading2"/>
        <w:keepNext w:val="false"/>
        <w:ind w:hanging="0" w:start="0"/>
        <w:rPr/>
      </w:pPr>
      <w:r>
        <w:rPr/>
        <w:t>The disputing party shall give the other party written notice of the dispute.  Within twenty (20) days after receipt of said notice, the receiving party shall submit to the other a written response.  The notice and response shall include: (a) a statement of each party’s position and a summary of the evidence and arguments supporting its position; and (b) the name and title of the senior executive who will represent that party.  The senior executives shall meet for negotiations at a mutually agreed time and place within thirty (30) days of the date of the disputing party’s notice and thereafter as often as they reasonably deem necessary to exchange relevant information and to attempt to resolve the dispute.</w:t>
      </w:r>
    </w:p>
    <w:p>
      <w:pPr>
        <w:pStyle w:val="Heading2"/>
        <w:keepNext w:val="false"/>
        <w:ind w:hanging="0" w:start="0"/>
        <w:rPr/>
      </w:pPr>
      <w:r>
        <w:rPr/>
        <w:t>If the matter has not been resolved within sixty (60) days of the disputing party’s notice, or if the party receiving said notice will not meet within thirty (30) days, the parties will attempt in good faith to resolve the controversy or claim by mediation in accordance with the Center for Public Resources model procedures for mediation of business/commercial disputes.</w:t>
      </w:r>
    </w:p>
    <w:p>
      <w:pPr>
        <w:pStyle w:val="Heading2"/>
        <w:keepNext w:val="false"/>
        <w:ind w:hanging="0" w:start="0"/>
        <w:rPr/>
      </w:pPr>
      <w:r>
        <w:rPr/>
        <w:t xml:space="preserve">If the matter has not been resolved pursuant to the aforesaid mediation procedure within sixty (60) days of the commencement of such procedure, or if either party will not participate in mediation, either party will be free to institute legal proceedings exclusively in (a) the State Court of New York, Manhattan, or (b) the United States District Court for the Southern District of New York located in New York, New York.  </w:t>
      </w:r>
    </w:p>
    <w:p>
      <w:pPr>
        <w:pStyle w:val="Heading2"/>
        <w:keepNext w:val="false"/>
        <w:ind w:hanging="0" w:start="0"/>
        <w:rPr/>
      </w:pPr>
      <w:r>
        <w:rPr/>
        <w:t>All deadlines and locations specified in this Article may be changed by mutual agreement.</w:t>
      </w:r>
    </w:p>
    <w:p>
      <w:pPr>
        <w:pStyle w:val="Heading2"/>
        <w:keepNext w:val="false"/>
        <w:ind w:hanging="0" w:start="0"/>
        <w:rPr/>
      </w:pPr>
      <w:r>
        <w:rPr/>
        <w:t>The procedures specified in this Article shall be the sole and exclusive procedures for the resolution of disputes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Article.  All applicable statutes of limitation shall be tolled while the procedures specified in this Article are pending.  The parties will take such action, if any, required to effectuate such tolling.</w:t>
      </w:r>
    </w:p>
    <w:p>
      <w:pPr>
        <w:pStyle w:val="Heading1"/>
        <w:keepNext w:val="false"/>
        <w:ind w:hanging="0" w:start="0"/>
        <w:rPr/>
      </w:pPr>
      <w:r>
        <w:rPr/>
        <w:t>INDEMNIFICATION</w:t>
      </w:r>
    </w:p>
    <w:p>
      <w:pPr>
        <w:pStyle w:val="Heading2"/>
        <w:keepNext w:val="false"/>
        <w:ind w:hanging="0" w:start="0"/>
        <w:rPr/>
      </w:pPr>
      <w:r>
        <w:rPr/>
        <w:t>Subject in each case to the terms and conditions otherwise contained in this Agreement, each party shall defend, indemnify and hold harmless the other party, its successors and permitted assigns, joint venturers, related or affiliated companies, its directors, officers, employees and agents from and against any and all losses, costs, expenses, claims, demands, liabilities, suits or actions (including all reasonable expenses and attorneys’ fees) arising out of any failure to comply with a material provision of this Agreement, as well as personal injury (including death) and, in addition, loss of or damage to property.</w:t>
      </w:r>
    </w:p>
    <w:p>
      <w:pPr>
        <w:pStyle w:val="Heading2"/>
        <w:keepNext w:val="false"/>
        <w:ind w:hanging="0" w:start="0"/>
        <w:rPr/>
      </w:pPr>
      <w:r>
        <w:rPr/>
        <w:t>IN NO EVENT SHALL EITHER PARTY BE LIABLE TO THE OTHER FOR ANY INCIDENTAL, CONSEQUENTIAL, INDIRECT, SPECIAL OR PUNITIVE DAMAGES, OR LOST REVENUES OR PROFITS, ARISING OUT OF OR IN CONNECTION WITH THE PROVISION OF WOOD FIBER, OR THE PERFORMANCE, OR FAILURE TO PERFORM IN ACCORDANCE WITH THIS AGREEMENT.</w:t>
      </w:r>
    </w:p>
    <w:p>
      <w:pPr>
        <w:pStyle w:val="Heading2"/>
        <w:keepNext w:val="false"/>
        <w:ind w:hanging="0" w:start="0"/>
        <w:rPr/>
      </w:pPr>
      <w:r>
        <w:rPr/>
        <w:t>No action arising out of this Agreement shall be commenced later than two (2) years after the cause of action has accrued; otherwise such cause of action shall be barred notwithstanding any statutory period of limitations to the contrary.</w:t>
      </w:r>
    </w:p>
    <w:p>
      <w:pPr>
        <w:pStyle w:val="Heading1"/>
        <w:ind w:hanging="0" w:start="0"/>
        <w:rPr/>
      </w:pPr>
      <w:r>
        <w:rPr/>
        <w:t>FORCE MAJEURE</w:t>
      </w:r>
    </w:p>
    <w:p>
      <w:pPr>
        <w:pStyle w:val="Heading2"/>
        <w:ind w:hanging="0" w:start="0"/>
        <w:rPr/>
      </w:pPr>
      <w:r>
        <w:rPr/>
        <w:t>“</w:t>
      </w:r>
      <w:r>
        <w:rPr/>
        <w:t>An Event of Force Majeure” as used herein shall mean acts of God, strikes, lock-outs, injunction, acts or failure to act of governmental authorities, wars, riots, fires, floods, explosions, unavailability or shortage of raw material, fuel or power, unavailability of transportation facilities and/or equipment, national emergency and any other causes, whether of the kind herein enumerated or otherwise, not within the control of the party claiming suspension of performance hereunder.</w:t>
      </w:r>
    </w:p>
    <w:p>
      <w:pPr>
        <w:pStyle w:val="Heading2"/>
        <w:keepNext w:val="false"/>
        <w:ind w:hanging="0" w:start="0"/>
        <w:rPr/>
      </w:pPr>
      <w:r>
        <w:rPr/>
        <w:t>In the event BUYER or SUPPLIER is unable, in whole or in part to carry out its obligations under this Agreement as a result of an Event of Force Majeure, that party’s obligations, as they are affected by such Event of Force Majeure, shall be reduced or suspended during the continuance of the Event of Force Majeure but for no longer period, and the party claiming the Event of Force Majeure shall use all commercially reasonable efforts to remedy such Event of Force Majeure with due diligence.  The party hereto whose obligations are affected by the Event of Force Majeure shall give the other party notice of the Event of Force Majeure as soon as commercially practicable after it occurs.  The party giving notice of the Event of Force Majeure shall further give notice of the time that the Event of Force Majeure is no longer applicable.  Notwithstanding the foregoing, it is understood and agreed that the settlement of strikes, lock-outs or similar labor disputes shall be entirely within the discretion of the party experiencing the strike, lock-out or similar labor dispute.</w:t>
      </w:r>
    </w:p>
    <w:p>
      <w:pPr>
        <w:pStyle w:val="Heading1"/>
        <w:ind w:hanging="0" w:start="0"/>
        <w:rPr/>
      </w:pPr>
      <w:r>
        <w:rPr/>
        <w:t>NOTICES</w:t>
      </w:r>
    </w:p>
    <w:p>
      <w:pPr>
        <w:pStyle w:val="Normal"/>
        <w:keepNext w:val="true"/>
        <w:rPr/>
      </w:pPr>
      <w:r>
        <w:rPr/>
        <w:tab/>
        <w:t xml:space="preserve">Any notices permitted or required to be given by either party to the other pursuant to this Agreement or related hereto shall be in writing and be sent by overnight courier service or Certified U.S. Mail (return receipt requested) postage prepaid, addressed as shown below, unless otherwise specified in this Agreement, or to such other address as may be designated in writing hereafter for itself by either party.  </w:t>
      </w:r>
    </w:p>
    <w:p>
      <w:pPr>
        <w:pStyle w:val="Normal"/>
        <w:rPr/>
      </w:pPr>
      <w:r>
        <w:rPr/>
      </w:r>
    </w:p>
    <w:p>
      <w:pPr>
        <w:pStyle w:val="Normal"/>
        <w:keepNext w:val="true"/>
        <w:numPr>
          <w:ilvl w:val="0"/>
          <w:numId w:val="0"/>
        </w:numPr>
        <w:outlineLvl w:val="0"/>
        <w:rPr/>
      </w:pPr>
      <w:r>
        <w:rPr/>
        <w:tab/>
        <w:tab/>
        <w:t>If to BUYER:</w:t>
        <w:tab/>
        <w:tab/>
        <w:t>Newco, LLC</w:t>
      </w:r>
    </w:p>
    <w:p>
      <w:pPr>
        <w:pStyle w:val="Normal"/>
        <w:keepNext w:val="true"/>
        <w:rPr/>
      </w:pPr>
      <w:r>
        <w:rPr/>
        <w:tab/>
        <w:tab/>
        <w:tab/>
        <w:tab/>
        <w:tab/>
        <w:t>1400 Smith Street</w:t>
      </w:r>
    </w:p>
    <w:p>
      <w:pPr>
        <w:pStyle w:val="Normal"/>
        <w:keepNext w:val="true"/>
        <w:rPr>
          <w:u w:val="single"/>
        </w:rPr>
      </w:pPr>
      <w:r>
        <w:rPr/>
        <w:t xml:space="preserve">                                                            </w:t>
      </w:r>
      <w:r>
        <w:rPr/>
        <w:t>Houston, TX 77002</w:t>
      </w:r>
    </w:p>
    <w:p>
      <w:pPr>
        <w:pStyle w:val="Normal"/>
        <w:rPr>
          <w:u w:val="single"/>
        </w:rPr>
      </w:pPr>
      <w:r>
        <w:rPr/>
        <w:tab/>
        <w:tab/>
        <w:tab/>
        <w:tab/>
        <w:tab/>
      </w:r>
    </w:p>
    <w:p>
      <w:pPr>
        <w:pStyle w:val="Normal"/>
        <w:rPr>
          <w:u w:val="single"/>
        </w:rPr>
      </w:pPr>
      <w:r>
        <w:rPr>
          <w:u w:val="single"/>
        </w:rPr>
      </w:r>
    </w:p>
    <w:p>
      <w:pPr>
        <w:pStyle w:val="Normal"/>
        <w:rPr/>
      </w:pPr>
      <w:r>
        <w:rPr/>
        <w:tab/>
        <w:tab/>
        <w:t>If to SUPPLIER:</w:t>
        <w:tab/>
        <w:t>Georgia-Pacific Corporation</w:t>
      </w:r>
    </w:p>
    <w:p>
      <w:pPr>
        <w:pStyle w:val="Normal"/>
        <w:rPr/>
      </w:pPr>
      <w:r>
        <w:rPr/>
        <w:tab/>
        <w:tab/>
        <w:tab/>
        <w:tab/>
        <w:tab/>
        <w:t>Attn.:</w:t>
        <w:tab/>
        <w:t xml:space="preserve"> Principal Counsel Building Products</w:t>
      </w:r>
    </w:p>
    <w:p>
      <w:pPr>
        <w:pStyle w:val="Normal"/>
        <w:rPr/>
      </w:pPr>
      <w:r>
        <w:rPr/>
        <w:tab/>
        <w:tab/>
        <w:tab/>
        <w:tab/>
        <w:tab/>
        <w:t>133 Peachtree Street, N.E.</w:t>
      </w:r>
    </w:p>
    <w:p>
      <w:pPr>
        <w:pStyle w:val="Normal"/>
        <w:rPr/>
      </w:pPr>
      <w:r>
        <w:rPr/>
        <w:tab/>
        <w:tab/>
        <w:tab/>
        <w:tab/>
        <w:tab/>
        <w:t>Atlanta, GA  30303</w:t>
      </w:r>
    </w:p>
    <w:p>
      <w:pPr>
        <w:pStyle w:val="Normal"/>
        <w:rPr/>
      </w:pPr>
      <w:r>
        <w:rPr/>
      </w:r>
    </w:p>
    <w:p>
      <w:pPr>
        <w:pStyle w:val="Heading1"/>
        <w:keepNext w:val="false"/>
        <w:ind w:hanging="0" w:start="0"/>
        <w:rPr/>
      </w:pPr>
      <w:r>
        <w:rPr/>
        <w:t>EXPANSION AND DIVESTITURES</w:t>
      </w:r>
    </w:p>
    <w:p>
      <w:pPr>
        <w:pStyle w:val="Normal"/>
        <w:rPr/>
      </w:pPr>
      <w:r>
        <w:rPr/>
        <w:t xml:space="preserve"> </w:t>
      </w:r>
      <w:r>
        <w:rPr/>
        <w:tab/>
        <w:t xml:space="preserve">In the event that BUYER sells, leases or otherwise divests, or causes to be sold, leased or otherwise divested, directly or indirectly the Leaf River Mill (the “Divestiture”), this Agreement automatically shall terminate as of the effective date of the Divestiture.  </w:t>
      </w:r>
    </w:p>
    <w:p>
      <w:pPr>
        <w:pStyle w:val="Normal"/>
        <w:rPr/>
      </w:pPr>
      <w:r>
        <w:rPr/>
      </w:r>
    </w:p>
    <w:p>
      <w:pPr>
        <w:pStyle w:val="Heading1"/>
        <w:ind w:hanging="0" w:start="0"/>
        <w:rPr/>
      </w:pPr>
      <w:r>
        <w:rPr/>
        <w:t>ASSIGNMENT</w:t>
      </w:r>
    </w:p>
    <w:p>
      <w:pPr>
        <w:pStyle w:val="Normal"/>
        <w:keepNext w:val="true"/>
        <w:rPr/>
      </w:pPr>
      <w:r>
        <w:rPr/>
        <w:tab/>
        <w:t>This Agreement may not be assigned by either party without the prior written consent of the other party, which consent shall not unreasonably be withheld; provided, that this Agreement may be assigned without consent to a subsidiary, parent corporation or affiliate of either party, or to either of the parties’ lenders for collateral purposes only, under any applicable credit facility or similar arrangement.  In the event of any permitted assignment, such assignment shall not release the assignor from continuing liability hereunder unless mutually agreed in writing.  Each party seeking to make an assignment permitted as specified above shall give the other party as much advance written notice of the effective date of such assignment as practical, and such notice shall identify the name, address, telephone number and contact person of the assignee.</w:t>
      </w:r>
    </w:p>
    <w:p>
      <w:pPr>
        <w:pStyle w:val="Normal"/>
        <w:rPr/>
      </w:pPr>
      <w:r>
        <w:rPr/>
      </w:r>
    </w:p>
    <w:p>
      <w:pPr>
        <w:pStyle w:val="Heading1"/>
        <w:keepNext w:val="false"/>
        <w:ind w:hanging="0" w:start="0"/>
        <w:rPr/>
      </w:pPr>
      <w:r>
        <w:rPr/>
        <w:t>WAIVER; AMENDMENT</w:t>
      </w:r>
    </w:p>
    <w:p>
      <w:pPr>
        <w:pStyle w:val="Heading2"/>
        <w:keepNext w:val="false"/>
        <w:ind w:hanging="0" w:start="0"/>
        <w:rPr/>
      </w:pPr>
      <w:r>
        <w:rPr/>
        <w:t>No waiver by either SUPPLIER OR BUYER may occur with respect to any breach or default of or with respect to any provision of this Agreement, and no course of dealing shall be deemed to constitute a waiver of any other breach or default of or with respect to the same or any other provision or condition of this Agreement, unless such waiver is expressed in writing signed by the party(ies) to be bound.</w:t>
      </w:r>
    </w:p>
    <w:p>
      <w:pPr>
        <w:pStyle w:val="Heading2"/>
        <w:keepNext w:val="false"/>
        <w:ind w:hanging="0" w:start="0"/>
        <w:rPr/>
      </w:pPr>
      <w:r>
        <w:rPr/>
        <w:t>This Agreement may be altered or amended only by an instrument in writing duly executed by both SUPPLIER AND BUYER.</w:t>
      </w:r>
    </w:p>
    <w:p>
      <w:pPr>
        <w:pStyle w:val="Heading1"/>
        <w:keepNext w:val="false"/>
        <w:ind w:hanging="0" w:start="0"/>
        <w:rPr/>
      </w:pPr>
      <w:r>
        <w:rPr/>
        <w:t>CAPTIONS; COUNTERPARTS</w:t>
      </w:r>
    </w:p>
    <w:p>
      <w:pPr>
        <w:pStyle w:val="Heading2"/>
        <w:keepNext w:val="false"/>
        <w:ind w:hanging="0" w:start="0"/>
        <w:rPr/>
      </w:pPr>
      <w:r>
        <w:rPr/>
        <w:t>Captions are inserted herein for convenience only and are not a part of this Agreement.</w:t>
      </w:r>
    </w:p>
    <w:p>
      <w:pPr>
        <w:pStyle w:val="Heading2"/>
        <w:keepNext w:val="false"/>
        <w:ind w:hanging="0" w:start="0"/>
        <w:rPr/>
      </w:pPr>
      <w:r>
        <w:rPr/>
        <w:t>This Agreement may be executed in two or more counterparts, each of which shall be deemed an original, but all of which together shall constitute one and the same instrument. This Agreement and any communications, notices and exchanges of information pursuant to this Agreement, including signatures, may be delivered by facsimile and shall be treated in all manner and respects as an original document.</w:t>
      </w:r>
    </w:p>
    <w:p>
      <w:pPr>
        <w:pStyle w:val="Heading1"/>
        <w:keepNext w:val="false"/>
        <w:ind w:hanging="0" w:start="0"/>
        <w:rPr/>
      </w:pPr>
      <w:r>
        <w:rPr/>
        <w:t>MISCELLANEOUS</w:t>
      </w:r>
    </w:p>
    <w:p>
      <w:pPr>
        <w:pStyle w:val="Heading2"/>
        <w:keepNext w:val="false"/>
        <w:ind w:hanging="0" w:start="0"/>
        <w:rPr/>
      </w:pPr>
      <w:r>
        <w:rPr/>
        <w:t>The validity, interpretation, and performance of this Agreement shall be governed and construed in accordance with the laws of the State of New York.</w:t>
      </w:r>
    </w:p>
    <w:p>
      <w:pPr>
        <w:pStyle w:val="Heading2"/>
        <w:keepNext w:val="false"/>
        <w:ind w:hanging="0" w:start="0"/>
        <w:rPr/>
      </w:pPr>
      <w:r>
        <w:rPr/>
        <w:t>This Agreement constitutes the full understanding of the parties and is a complete and exclusive statement of the terms of their agreement.  Except as provided herein, no conditions, course of dealing, usage of trade, understandings, or agreements purporting to modify, vary, supplement or explain the terms of this Agreement shall be binding unless hereafter made in writing and signed by the party(ies) to be bound, and no modifications shall be effected by the acknowledgment or acceptance of invoices, shipping documents, purchase orders or other forms or documents containing terms at variance with or in addition to those set forth herein.</w:t>
      </w:r>
    </w:p>
    <w:p>
      <w:pPr>
        <w:pStyle w:val="Heading2"/>
        <w:keepNext w:val="false"/>
        <w:ind w:hanging="0" w:start="0"/>
        <w:rPr/>
      </w:pPr>
      <w:r>
        <w:rPr/>
        <w:t xml:space="preserve">In the event that particular provision(s) or requirement(s) of this Agreement are in violation of any law or regulation, such provision(s) or requirement(s) shall not be enforced except to the extent they are not in violation of such laws or regulations, and all other provision(s) and requirements of this Agreement shall remain in full force and effect. </w:t>
      </w:r>
      <w:r>
        <w:br w:type="page"/>
      </w:r>
    </w:p>
    <w:p>
      <w:pPr>
        <w:pStyle w:val="Normal"/>
        <w:rPr/>
      </w:pPr>
      <w:r>
        <w:rPr/>
        <w:tab/>
        <w:t>IN WITNESS WHEREOF, this Agreement has been executed and delivered by or on behalf of the parties as of the date first above written.</w:t>
      </w:r>
    </w:p>
    <w:p>
      <w:pPr>
        <w:pStyle w:val="Normal"/>
        <w:rPr/>
      </w:pPr>
      <w:r>
        <w:rPr/>
      </w:r>
    </w:p>
    <w:p>
      <w:pPr>
        <w:pStyle w:val="Normal"/>
        <w:rPr/>
      </w:pPr>
      <w:r>
        <w:rPr/>
      </w:r>
    </w:p>
    <w:p>
      <w:pPr>
        <w:pStyle w:val="Normal"/>
        <w:numPr>
          <w:ilvl w:val="0"/>
          <w:numId w:val="0"/>
        </w:numPr>
        <w:ind w:start="5040" w:end="0"/>
        <w:outlineLvl w:val="0"/>
        <w:rPr/>
      </w:pPr>
      <w:r>
        <w:rPr/>
        <w:t>NEWCO, LLC</w:t>
      </w:r>
    </w:p>
    <w:p>
      <w:pPr>
        <w:pStyle w:val="Normal"/>
        <w:ind w:start="5040" w:end="0"/>
        <w:rPr/>
      </w:pPr>
      <w:r>
        <w:rPr/>
      </w:r>
    </w:p>
    <w:p>
      <w:pPr>
        <w:pStyle w:val="Normal"/>
        <w:ind w:start="5040" w:end="0"/>
        <w:rPr/>
      </w:pPr>
      <w:r>
        <w:rPr/>
      </w:r>
    </w:p>
    <w:p>
      <w:pPr>
        <w:pStyle w:val="Normal"/>
        <w:numPr>
          <w:ilvl w:val="0"/>
          <w:numId w:val="0"/>
        </w:numPr>
        <w:ind w:start="5040" w:end="0"/>
        <w:outlineLvl w:val="0"/>
        <w:rPr/>
      </w:pPr>
      <w:r>
        <w:rPr/>
        <w:t>By:</w:t>
      </w:r>
      <w:r>
        <w:rPr>
          <w:u w:val="single"/>
        </w:rPr>
        <w:tab/>
        <w:tab/>
        <w:tab/>
        <w:tab/>
        <w:tab/>
      </w:r>
    </w:p>
    <w:p>
      <w:pPr>
        <w:pStyle w:val="Normal"/>
        <w:numPr>
          <w:ilvl w:val="0"/>
          <w:numId w:val="0"/>
        </w:numPr>
        <w:ind w:start="5040" w:end="0"/>
        <w:outlineLvl w:val="0"/>
        <w:rPr/>
      </w:pPr>
      <w:r>
        <w:rPr/>
        <w:t>Name:</w:t>
        <w:tab/>
      </w:r>
      <w:r>
        <w:rPr>
          <w:u w:val="single"/>
        </w:rPr>
        <w:tab/>
        <w:tab/>
        <w:tab/>
        <w:tab/>
      </w:r>
    </w:p>
    <w:p>
      <w:pPr>
        <w:pStyle w:val="Normal"/>
        <w:numPr>
          <w:ilvl w:val="0"/>
          <w:numId w:val="0"/>
        </w:numPr>
        <w:ind w:start="5040" w:end="0"/>
        <w:outlineLvl w:val="0"/>
        <w:rPr/>
      </w:pPr>
      <w:r>
        <w:rPr/>
        <w:t>Title:</w:t>
        <w:tab/>
      </w:r>
      <w:r>
        <w:rPr>
          <w:u w:val="single"/>
        </w:rPr>
        <w:tab/>
        <w:tab/>
        <w:tab/>
        <w:tab/>
      </w:r>
    </w:p>
    <w:p>
      <w:pPr>
        <w:pStyle w:val="Normal"/>
        <w:ind w:start="5040" w:end="0"/>
        <w:rPr>
          <w:u w:val="single"/>
        </w:rPr>
      </w:pPr>
      <w:r>
        <w:rPr>
          <w:u w:val="single"/>
        </w:rPr>
      </w:r>
    </w:p>
    <w:p>
      <w:pPr>
        <w:pStyle w:val="Normal"/>
        <w:ind w:start="5040" w:end="0"/>
        <w:rPr/>
      </w:pPr>
      <w:r>
        <w:rPr/>
      </w:r>
    </w:p>
    <w:p>
      <w:pPr>
        <w:pStyle w:val="Normal"/>
        <w:ind w:start="5040" w:end="0"/>
        <w:rPr/>
      </w:pPr>
      <w:r>
        <w:rPr/>
      </w:r>
    </w:p>
    <w:p>
      <w:pPr>
        <w:pStyle w:val="Normal"/>
        <w:numPr>
          <w:ilvl w:val="0"/>
          <w:numId w:val="0"/>
        </w:numPr>
        <w:ind w:start="5040" w:end="0"/>
        <w:outlineLvl w:val="0"/>
        <w:rPr/>
      </w:pPr>
      <w:r>
        <w:rPr/>
        <w:t>GEORGIA-PACIFIC CORPORATION</w:t>
      </w:r>
    </w:p>
    <w:p>
      <w:pPr>
        <w:pStyle w:val="Normal"/>
        <w:ind w:start="5040" w:end="0"/>
        <w:rPr/>
      </w:pPr>
      <w:r>
        <w:rPr/>
      </w:r>
    </w:p>
    <w:p>
      <w:pPr>
        <w:pStyle w:val="Normal"/>
        <w:ind w:start="5040" w:end="0"/>
        <w:rPr/>
      </w:pPr>
      <w:r>
        <w:rPr/>
      </w:r>
    </w:p>
    <w:p>
      <w:pPr>
        <w:pStyle w:val="Normal"/>
        <w:numPr>
          <w:ilvl w:val="0"/>
          <w:numId w:val="0"/>
        </w:numPr>
        <w:ind w:start="5040" w:end="0"/>
        <w:outlineLvl w:val="0"/>
        <w:rPr/>
      </w:pPr>
      <w:r>
        <w:rPr/>
        <w:t>By:</w:t>
      </w:r>
      <w:r>
        <w:rPr>
          <w:u w:val="single"/>
        </w:rPr>
        <w:tab/>
        <w:tab/>
        <w:tab/>
        <w:tab/>
        <w:tab/>
      </w:r>
    </w:p>
    <w:p>
      <w:pPr>
        <w:pStyle w:val="Normal"/>
        <w:numPr>
          <w:ilvl w:val="0"/>
          <w:numId w:val="0"/>
        </w:numPr>
        <w:ind w:start="5040" w:end="0"/>
        <w:outlineLvl w:val="0"/>
        <w:rPr/>
      </w:pPr>
      <w:r>
        <w:rPr/>
        <w:t>Name:</w:t>
      </w:r>
      <w:r>
        <w:rPr>
          <w:u w:val="single"/>
        </w:rPr>
        <w:tab/>
        <w:tab/>
        <w:tab/>
        <w:tab/>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0"/>
        </w:numPr>
        <w:ind w:start="5040" w:end="0"/>
        <w:outlineLvl w:val="0"/>
        <w:rPr/>
      </w:pPr>
      <w:r>
        <w:rPr/>
        <w:t>Title:</w:t>
      </w:r>
      <w:r>
        <w:rPr>
          <w:u w:val="single"/>
        </w:rPr>
        <w:tab/>
        <w:tab/>
        <w:tab/>
        <w:tab/>
        <w:tab/>
      </w:r>
    </w:p>
    <w:p>
      <w:pPr>
        <w:pStyle w:val="Normal"/>
        <w:numPr>
          <w:ilvl w:val="0"/>
          <w:numId w:val="0"/>
        </w:numPr>
        <w:jc w:val="center"/>
        <w:outlineLvl w:val="0"/>
        <w:rPr>
          <w:u w:val="single"/>
        </w:rPr>
      </w:pPr>
      <w:r>
        <w:rPr>
          <w:u w:val="single"/>
        </w:rPr>
        <w:t>EXHIBIT  A</w:t>
      </w:r>
    </w:p>
    <w:p>
      <w:pPr>
        <w:pStyle w:val="Normal"/>
        <w:jc w:val="center"/>
        <w:rPr>
          <w:u w:val="single"/>
        </w:rPr>
      </w:pPr>
      <w:r>
        <w:rPr>
          <w:u w:val="single"/>
        </w:rPr>
      </w:r>
    </w:p>
    <w:p>
      <w:pPr>
        <w:pStyle w:val="Normal"/>
        <w:numPr>
          <w:ilvl w:val="0"/>
          <w:numId w:val="0"/>
        </w:numPr>
        <w:jc w:val="center"/>
        <w:outlineLvl w:val="0"/>
        <w:rPr/>
      </w:pPr>
      <w:r>
        <w:rPr/>
        <w:t>SPECIFICATIONS</w:t>
      </w:r>
    </w:p>
    <w:p>
      <w:pPr>
        <w:pStyle w:val="Normal"/>
        <w:rPr/>
      </w:pPr>
      <w:r>
        <w:rPr/>
      </w:r>
    </w:p>
    <w:p>
      <w:pPr>
        <w:pStyle w:val="Normal"/>
        <w:jc w:val="center"/>
        <w:rPr/>
      </w:pPr>
      <w:r>
        <w:rPr/>
        <w:t>[To be added]</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325967</w:t>
      <w:tab/>
      <w:tab/>
      <w:t>9/13/01</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jc w:val="start"/>
      <w:rPr/>
    </w:pPr>
    <w:r>
      <w:rPr>
        <w:sz w:val="16"/>
      </w:rPr>
      <w:t>325967v1</w:t>
      <w:tab/>
      <w:tab/>
      <w:t>9/13/01</w:t>
    </w:r>
    <w:r>
      <w:rPr>
        <w:sz w:val="20"/>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jc w:val="start"/>
      <w:rPr/>
    </w:pPr>
    <w:r>
      <w:rPr>
        <w:sz w:val="16"/>
      </w:rPr>
      <w:t>325967</w:t>
      <w:tab/>
      <w:tab/>
      <w:t>9/12/01</w:t>
    </w:r>
    <w:r>
      <w:rPr>
        <w:sz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 "/>
      <w:lvlJc w:val="start"/>
      <w:pPr>
        <w:tabs>
          <w:tab w:val="num" w:pos="0"/>
        </w:tabs>
        <w:ind w:start="0" w:hanging="0"/>
      </w:pPr>
      <w:rPr>
        <w:caps/>
        <w:outline w:val="false"/>
        <w:dstrike w:val="false"/>
        <w:strike w:val="false"/>
        <w:vertAlign w:val="baseline"/>
        <w:position w:val="0"/>
        <w:sz w:val="24"/>
        <w:sz w:val="24"/>
        <w:i w:val="false"/>
        <w:shadow w:val="false"/>
        <w:u w:val="single"/>
        <w:b/>
        <w:vanish w:val="false"/>
        <w:rFonts w:ascii="Times New Roman" w:hAnsi="Times New Roman" w:cs="Times New Roman"/>
        <w:color w:val="auto"/>
      </w:rPr>
    </w:lvl>
    <w:lvl w:ilvl="1">
      <w:start w:val="6"/>
      <w:pStyle w:val="Heading2"/>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1"/>
      <w:numFmt w:val="lowerLetter"/>
      <w:suff w:val="nothing"/>
      <w:lvlText w:val="(%3)  "/>
      <w:lvlJc w:val="start"/>
      <w:pPr>
        <w:tabs>
          <w:tab w:val="num" w:pos="0"/>
        </w:tabs>
        <w:ind w:start="720" w:firstLine="720"/>
      </w:pPr>
      <w:rPr>
        <w:color w:val="auto"/>
      </w:rPr>
    </w:lvl>
    <w:lvl w:ilvl="3">
      <w:start w:val="1"/>
      <w:numFmt w:val="lowerRoman"/>
      <w:suff w:val="nothing"/>
      <w:lvlText w:val="(%4)  "/>
      <w:lvlJc w:val="start"/>
      <w:pPr>
        <w:tabs>
          <w:tab w:val="num" w:pos="0"/>
        </w:tabs>
        <w:ind w:start="1440" w:firstLine="720"/>
      </w:pPr>
      <w:rPr>
        <w:color w:val="auto"/>
      </w:rPr>
    </w:lvl>
    <w:lvl w:ilvl="4">
      <w:start w:val="1"/>
      <w:numFmt w:val="decimal"/>
      <w:suff w:val="nothing"/>
      <w:lvlText w:val="(%5)  "/>
      <w:lvlJc w:val="start"/>
      <w:pPr>
        <w:tabs>
          <w:tab w:val="num" w:pos="0"/>
        </w:tabs>
        <w:ind w:start="2160" w:firstLine="720"/>
      </w:pPr>
      <w:rPr>
        <w:color w:val="auto"/>
      </w:rPr>
    </w:lvl>
    <w:lvl w:ilvl="5">
      <w:start w:val="1"/>
      <w:numFmt w:val="upperLetter"/>
      <w:suff w:val="nothing"/>
      <w:lvlText w:val="%6."/>
      <w:lvlJc w:val="start"/>
      <w:pPr>
        <w:tabs>
          <w:tab w:val="num" w:pos="0"/>
        </w:tabs>
        <w:ind w:start="4320" w:hanging="720"/>
      </w:pPr>
      <w:rPr/>
    </w:lvl>
    <w:lvl w:ilvl="6">
      <w:start w:val="1"/>
      <w:numFmt w:val="lowerLetter"/>
      <w:suff w:val="nothing"/>
      <w:lvlText w:val="%7."/>
      <w:lvlJc w:val="start"/>
      <w:pPr>
        <w:tabs>
          <w:tab w:val="num" w:pos="0"/>
        </w:tabs>
        <w:ind w:start="4320" w:hanging="720"/>
      </w:pPr>
      <w:rPr/>
    </w:lvl>
    <w:lvl w:ilvl="7">
      <w:start w:val="1"/>
      <w:numFmt w:val="lowerRoman"/>
      <w:suff w:val="nothing"/>
      <w:lvlText w:val="%8."/>
      <w:lvlJc w:val="start"/>
      <w:pPr>
        <w:tabs>
          <w:tab w:val="num" w:pos="0"/>
        </w:tabs>
        <w:ind w:start="4320" w:hanging="720"/>
      </w:pPr>
      <w:rPr/>
    </w:lvl>
    <w:lvl w:ilvl="8">
      <w:start w:val="1"/>
      <w:numFmt w:val="lowerLetter"/>
      <w:suff w:val="nothing"/>
      <w:lvlText w:val="%9)"/>
      <w:lvlJc w:val="start"/>
      <w:pPr>
        <w:tabs>
          <w:tab w:val="num" w:pos="0"/>
        </w:tabs>
        <w:ind w:start="4320" w:hanging="720"/>
      </w:pPr>
      <w:r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lineRule="auto" w:line="480"/>
      <w:jc w:val="center"/>
      <w:outlineLvl w:val="0"/>
    </w:pPr>
    <w:rPr>
      <w:rFonts w:ascii="Times New Roman" w:hAnsi="Times New Roman" w:cs="Times New Roman"/>
      <w:b/>
      <w:caps/>
      <w:u w:val="single"/>
    </w:rPr>
  </w:style>
  <w:style w:type="paragraph" w:styleId="Heading2">
    <w:name w:val="heading 2"/>
    <w:basedOn w:val="Normal"/>
    <w:next w:val="Normal"/>
    <w:qFormat/>
    <w:pPr>
      <w:keepNext w:val="true"/>
      <w:numPr>
        <w:ilvl w:val="1"/>
        <w:numId w:val="1"/>
      </w:numPr>
      <w:spacing w:before="0" w:after="240"/>
      <w:outlineLvl w:val="1"/>
    </w:pPr>
    <w:rPr>
      <w:rFonts w:ascii="Times New Roman" w:hAnsi="Times New Roman" w:cs="Times New Roman"/>
    </w:rPr>
  </w:style>
  <w:style w:type="paragraph" w:styleId="Heading3">
    <w:name w:val="heading 3"/>
    <w:basedOn w:val="Normal"/>
    <w:next w:val="Normal"/>
    <w:qFormat/>
    <w:pPr>
      <w:keepNext w:val="true"/>
      <w:outlineLvl w:val="2"/>
    </w:pPr>
    <w:rPr/>
  </w:style>
  <w:style w:type="paragraph" w:styleId="Heading4">
    <w:name w:val="heading 4"/>
    <w:basedOn w:val="Normal"/>
    <w:next w:val="Normal"/>
    <w:qFormat/>
    <w:pPr>
      <w:keepNext w:val="true"/>
      <w:tabs>
        <w:tab w:val="clear" w:pos="720"/>
        <w:tab w:val="left" w:pos="3744" w:leader="none"/>
        <w:tab w:val="left" w:pos="6480" w:leader="dot"/>
        <w:tab w:val="left" w:pos="8640" w:leader="dot"/>
      </w:tabs>
      <w:spacing w:lineRule="auto" w:line="480"/>
      <w:jc w:val="center"/>
      <w:outlineLvl w:val="3"/>
    </w:pPr>
    <w:rPr>
      <w:b/>
    </w:rPr>
  </w:style>
  <w:style w:type="paragraph" w:styleId="Heading5">
    <w:name w:val="heading 5"/>
    <w:basedOn w:val="Normal"/>
    <w:next w:val="Normal"/>
    <w:qFormat/>
    <w:pPr>
      <w:keepNext w:val="true"/>
      <w:tabs>
        <w:tab w:val="clear" w:pos="720"/>
        <w:tab w:val="left" w:pos="1152" w:leader="none"/>
      </w:tabs>
      <w:spacing w:lineRule="auto" w:line="480"/>
      <w:jc w:val="center"/>
      <w:outlineLvl w:val="4"/>
    </w:pPr>
    <w:rPr>
      <w:b/>
      <w:u w:val="single"/>
    </w:rPr>
  </w:style>
  <w:style w:type="paragraph" w:styleId="Heading6">
    <w:name w:val="heading 6"/>
    <w:basedOn w:val="Normal"/>
    <w:next w:val="Normal"/>
    <w:qFormat/>
    <w:pPr>
      <w:keepNext w:val="true"/>
      <w:spacing w:lineRule="auto" w:line="480"/>
      <w:ind w:firstLine="720" w:start="0" w:end="0"/>
      <w:jc w:val="center"/>
      <w:outlineLvl w:val="5"/>
    </w:pPr>
    <w:rPr/>
  </w:style>
  <w:style w:type="paragraph" w:styleId="Heading7">
    <w:name w:val="heading 7"/>
    <w:basedOn w:val="Normal"/>
    <w:next w:val="Normal"/>
    <w:qFormat/>
    <w:pPr>
      <w:keepNext w:val="true"/>
      <w:spacing w:lineRule="auto" w:line="480"/>
      <w:ind w:firstLine="720" w:start="0" w:end="0"/>
      <w:jc w:val="center"/>
      <w:outlineLvl w:val="6"/>
    </w:pPr>
    <w:rPr>
      <w:b/>
      <w:u w:val="single"/>
    </w:rPr>
  </w:style>
  <w:style w:type="paragraph" w:styleId="Heading8">
    <w:name w:val="heading 8"/>
    <w:basedOn w:val="Normal"/>
    <w:next w:val="Normal"/>
    <w:qFormat/>
    <w:pPr>
      <w:keepNext w:val="true"/>
      <w:ind w:firstLine="720" w:start="0" w:end="0"/>
      <w:outlineLvl w:val="7"/>
    </w:pPr>
    <w:rPr/>
  </w:style>
  <w:style w:type="paragraph" w:styleId="Heading9">
    <w:name w:val="heading 9"/>
    <w:basedOn w:val="Normal"/>
    <w:next w:val="Normal"/>
    <w:qFormat/>
    <w:pPr>
      <w:keepNext w:val="true"/>
      <w:spacing w:lineRule="auto" w:line="480"/>
      <w:ind w:hanging="180" w:start="720" w:end="0"/>
      <w:jc w:val="center"/>
      <w:outlineLvl w:val="8"/>
    </w:pPr>
    <w:rPr/>
  </w:style>
  <w:style w:type="character" w:styleId="WW8Num1z0">
    <w:name w:val="WW8Num1z0"/>
    <w:qFormat/>
    <w:rPr/>
  </w:style>
  <w:style w:type="character" w:styleId="WW8Num2z0">
    <w:name w:val="WW8Num2z0"/>
    <w:qFormat/>
    <w:rPr/>
  </w:style>
  <w:style w:type="character" w:styleId="WW8Num3z0">
    <w:name w:val="WW8Num3z0"/>
    <w:qFormat/>
    <w:rPr>
      <w:b w:val="false"/>
      <w:i w:val="false"/>
      <w:color w:val="auto"/>
      <w:u w:val="none"/>
    </w:rPr>
  </w:style>
  <w:style w:type="character" w:styleId="WW8Num3z1">
    <w:name w:val="WW8Num3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auto"/>
      <w:position w:val="0"/>
      <w:sz w:val="24"/>
      <w:vertAlign w:val="baseline"/>
    </w:rPr>
  </w:style>
  <w:style w:type="character" w:styleId="WW8Num3z3">
    <w:name w:val="WW8Num3z3"/>
    <w:qFormat/>
    <w:rPr>
      <w:rFonts w:ascii="Times New Roman" w:hAnsi="Times New Roman" w:cs="Times New Roman"/>
      <w:color w:val="auto"/>
      <w:sz w:val="24"/>
    </w:rPr>
  </w:style>
  <w:style w:type="character" w:styleId="WW8Num3z4">
    <w:name w:val="WW8Num3z4"/>
    <w:qFormat/>
    <w:rPr>
      <w:color w:val="auto"/>
    </w:rPr>
  </w:style>
  <w:style w:type="character" w:styleId="WW8Num4z0">
    <w:name w:val="WW8Num4z0"/>
    <w:qFormat/>
    <w:rPr/>
  </w:style>
  <w:style w:type="character" w:styleId="WW8Num5z0">
    <w:name w:val="WW8Num5z0"/>
    <w:qFormat/>
    <w:rPr>
      <w:b w:val="false"/>
      <w:i w:val="false"/>
      <w:color w:val="auto"/>
      <w:u w:val="none"/>
    </w:rPr>
  </w:style>
  <w:style w:type="character" w:styleId="WW8Num5z1">
    <w:name w:val="WW8Num5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5z2">
    <w:name w:val="WW8Num5z2"/>
    <w:qFormat/>
    <w:rPr>
      <w:b w:val="false"/>
      <w:i w:val="false"/>
      <w:caps w:val="false"/>
      <w:smallCaps w:val="false"/>
      <w:strike w:val="false"/>
      <w:dstrike w:val="false"/>
      <w:shadow w:val="false"/>
      <w:vanish w:val="false"/>
      <w:color w:val="auto"/>
      <w:position w:val="0"/>
      <w:sz w:val="24"/>
      <w:vertAlign w:val="baseline"/>
    </w:rPr>
  </w:style>
  <w:style w:type="character" w:styleId="WW8Num5z3">
    <w:name w:val="WW8Num5z3"/>
    <w:qFormat/>
    <w:rPr>
      <w:rFonts w:ascii="Times New Roman" w:hAnsi="Times New Roman" w:cs="Times New Roman"/>
      <w:color w:val="auto"/>
      <w:sz w:val="24"/>
    </w:rPr>
  </w:style>
  <w:style w:type="character" w:styleId="WW8Num5z4">
    <w:name w:val="WW8Num5z4"/>
    <w:qFormat/>
    <w:rPr>
      <w:color w:val="auto"/>
    </w:rPr>
  </w:style>
  <w:style w:type="character" w:styleId="WW8Num6z0">
    <w:name w:val="WW8Num6z0"/>
    <w:qFormat/>
    <w:rPr>
      <w:b w:val="false"/>
      <w:i w:val="false"/>
      <w:color w:val="auto"/>
      <w:u w:val="none"/>
    </w:rPr>
  </w:style>
  <w:style w:type="character" w:styleId="WW8Num6z1">
    <w:name w:val="WW8Num6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6z2">
    <w:name w:val="WW8Num6z2"/>
    <w:qFormat/>
    <w:rPr>
      <w:b w:val="false"/>
      <w:i w:val="false"/>
      <w:caps w:val="false"/>
      <w:smallCaps w:val="false"/>
      <w:strike w:val="false"/>
      <w:dstrike w:val="false"/>
      <w:shadow w:val="false"/>
      <w:vanish w:val="false"/>
      <w:color w:val="auto"/>
      <w:position w:val="0"/>
      <w:sz w:val="24"/>
      <w:vertAlign w:val="baseline"/>
    </w:rPr>
  </w:style>
  <w:style w:type="character" w:styleId="WW8Num6z3">
    <w:name w:val="WW8Num6z3"/>
    <w:qFormat/>
    <w:rPr>
      <w:rFonts w:ascii="Times New Roman" w:hAnsi="Times New Roman" w:cs="Times New Roman"/>
      <w:color w:val="auto"/>
      <w:sz w:val="24"/>
    </w:rPr>
  </w:style>
  <w:style w:type="character" w:styleId="WW8Num6z4">
    <w:name w:val="WW8Num6z4"/>
    <w:qFormat/>
    <w:rPr>
      <w:color w:val="auto"/>
    </w:rPr>
  </w:style>
  <w:style w:type="character" w:styleId="WW8Num7z0">
    <w:name w:val="WW8Num7z0"/>
    <w:qFormat/>
    <w:rPr>
      <w:b w:val="false"/>
      <w:i w:val="false"/>
      <w:color w:val="auto"/>
      <w:u w:val="none"/>
    </w:rPr>
  </w:style>
  <w:style w:type="character" w:styleId="WW8Num7z1">
    <w:name w:val="WW8Num7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7z2">
    <w:name w:val="WW8Num7z2"/>
    <w:qFormat/>
    <w:rPr>
      <w:b w:val="false"/>
      <w:i w:val="false"/>
      <w:caps w:val="false"/>
      <w:smallCaps w:val="false"/>
      <w:strike w:val="false"/>
      <w:dstrike w:val="false"/>
      <w:shadow w:val="false"/>
      <w:vanish w:val="false"/>
      <w:color w:val="auto"/>
      <w:position w:val="0"/>
      <w:sz w:val="24"/>
      <w:vertAlign w:val="baseline"/>
    </w:rPr>
  </w:style>
  <w:style w:type="character" w:styleId="WW8Num7z3">
    <w:name w:val="WW8Num7z3"/>
    <w:qFormat/>
    <w:rPr>
      <w:rFonts w:ascii="Times New Roman" w:hAnsi="Times New Roman" w:cs="Times New Roman"/>
      <w:color w:val="auto"/>
      <w:sz w:val="24"/>
    </w:rPr>
  </w:style>
  <w:style w:type="character" w:styleId="WW8Num7z4">
    <w:name w:val="WW8Num7z4"/>
    <w:qFormat/>
    <w:rPr>
      <w:color w:val="auto"/>
    </w:rPr>
  </w:style>
  <w:style w:type="character" w:styleId="WW8Num8z0">
    <w:name w:val="WW8Num8z0"/>
    <w:qFormat/>
    <w:rPr/>
  </w:style>
  <w:style w:type="character" w:styleId="WW8Num9z0">
    <w:name w:val="WW8Num9z0"/>
    <w:qFormat/>
    <w:rPr/>
  </w:style>
  <w:style w:type="character" w:styleId="WW8Num10z0">
    <w:name w:val="WW8Num10z0"/>
    <w:qFormat/>
    <w:rPr>
      <w:b w:val="false"/>
      <w:i w:val="false"/>
      <w:color w:val="auto"/>
      <w:u w:val="none"/>
    </w:rPr>
  </w:style>
  <w:style w:type="character" w:styleId="WW8Num10z1">
    <w:name w:val="WW8Num10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10z2">
    <w:name w:val="WW8Num10z2"/>
    <w:qFormat/>
    <w:rPr>
      <w:b w:val="false"/>
      <w:i w:val="false"/>
      <w:caps w:val="false"/>
      <w:smallCaps w:val="false"/>
      <w:strike w:val="false"/>
      <w:dstrike w:val="false"/>
      <w:shadow w:val="false"/>
      <w:vanish w:val="false"/>
      <w:color w:val="auto"/>
      <w:position w:val="0"/>
      <w:sz w:val="24"/>
      <w:vertAlign w:val="baseline"/>
    </w:rPr>
  </w:style>
  <w:style w:type="character" w:styleId="WW8Num10z3">
    <w:name w:val="WW8Num10z3"/>
    <w:qFormat/>
    <w:rPr>
      <w:rFonts w:ascii="Times New Roman" w:hAnsi="Times New Roman" w:cs="Times New Roman"/>
      <w:color w:val="auto"/>
      <w:sz w:val="24"/>
    </w:rPr>
  </w:style>
  <w:style w:type="character" w:styleId="WW8Num10z4">
    <w:name w:val="WW8Num10z4"/>
    <w:qFormat/>
    <w:rPr>
      <w:color w:val="auto"/>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val="false"/>
      <w:i w:val="false"/>
      <w:color w:val="auto"/>
      <w:u w:val="none"/>
    </w:rPr>
  </w:style>
  <w:style w:type="character" w:styleId="WW8Num18z1">
    <w:name w:val="WW8Num18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18z2">
    <w:name w:val="WW8Num18z2"/>
    <w:qFormat/>
    <w:rPr>
      <w:b w:val="false"/>
      <w:i w:val="false"/>
      <w:caps w:val="false"/>
      <w:smallCaps w:val="false"/>
      <w:strike w:val="false"/>
      <w:dstrike w:val="false"/>
      <w:shadow w:val="false"/>
      <w:vanish w:val="false"/>
      <w:color w:val="auto"/>
      <w:position w:val="0"/>
      <w:sz w:val="24"/>
      <w:vertAlign w:val="baseline"/>
    </w:rPr>
  </w:style>
  <w:style w:type="character" w:styleId="WW8Num18z3">
    <w:name w:val="WW8Num18z3"/>
    <w:qFormat/>
    <w:rPr>
      <w:rFonts w:ascii="Times New Roman" w:hAnsi="Times New Roman" w:cs="Times New Roman"/>
      <w:color w:val="auto"/>
      <w:sz w:val="24"/>
    </w:rPr>
  </w:style>
  <w:style w:type="character" w:styleId="WW8Num18z4">
    <w:name w:val="WW8Num18z4"/>
    <w:qFormat/>
    <w:rPr>
      <w:color w:val="auto"/>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Times New Roman" w:hAnsi="Times New Roman" w:cs="Times New Roman"/>
      <w:b w:val="false"/>
      <w:i w:val="false"/>
      <w:color w:val="auto"/>
      <w:sz w:val="24"/>
      <w:u w:val="none"/>
    </w:rPr>
  </w:style>
  <w:style w:type="character" w:styleId="WW8Num32z0">
    <w:name w:val="WW8Num32z0"/>
    <w:qFormat/>
    <w:rPr>
      <w:b w:val="false"/>
      <w:i w:val="false"/>
      <w:color w:val="auto"/>
      <w:u w:val="none"/>
    </w:rPr>
  </w:style>
  <w:style w:type="character" w:styleId="WW8Num32z1">
    <w:name w:val="WW8Num32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32z2">
    <w:name w:val="WW8Num32z2"/>
    <w:qFormat/>
    <w:rPr>
      <w:b w:val="false"/>
      <w:i w:val="false"/>
      <w:caps w:val="false"/>
      <w:smallCaps w:val="false"/>
      <w:strike w:val="false"/>
      <w:dstrike w:val="false"/>
      <w:shadow w:val="false"/>
      <w:vanish w:val="false"/>
      <w:color w:val="auto"/>
      <w:position w:val="0"/>
      <w:sz w:val="24"/>
      <w:vertAlign w:val="baseline"/>
    </w:rPr>
  </w:style>
  <w:style w:type="character" w:styleId="WW8Num32z3">
    <w:name w:val="WW8Num32z3"/>
    <w:qFormat/>
    <w:rPr>
      <w:rFonts w:ascii="Times New Roman" w:hAnsi="Times New Roman" w:cs="Times New Roman"/>
      <w:color w:val="auto"/>
      <w:sz w:val="24"/>
    </w:rPr>
  </w:style>
  <w:style w:type="character" w:styleId="WW8Num32z4">
    <w:name w:val="WW8Num32z4"/>
    <w:qFormat/>
    <w:rPr>
      <w:color w:val="auto"/>
    </w:rPr>
  </w:style>
  <w:style w:type="character" w:styleId="WW8Num33z0">
    <w:name w:val="WW8Num33z0"/>
    <w:qFormat/>
    <w:rPr/>
  </w:style>
  <w:style w:type="character" w:styleId="WW8Num34z0">
    <w:name w:val="WW8Num34z0"/>
    <w:qFormat/>
    <w:rPr>
      <w:b w:val="false"/>
      <w:i w:val="false"/>
      <w:color w:val="auto"/>
      <w:u w:val="none"/>
    </w:rPr>
  </w:style>
  <w:style w:type="character" w:styleId="WW8Num34z1">
    <w:name w:val="WW8Num34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34z2">
    <w:name w:val="WW8Num34z2"/>
    <w:qFormat/>
    <w:rPr>
      <w:b w:val="false"/>
      <w:i w:val="false"/>
      <w:caps w:val="false"/>
      <w:smallCaps w:val="false"/>
      <w:strike w:val="false"/>
      <w:dstrike w:val="false"/>
      <w:shadow w:val="false"/>
      <w:vanish w:val="false"/>
      <w:color w:val="auto"/>
      <w:position w:val="0"/>
      <w:sz w:val="24"/>
      <w:vertAlign w:val="baseline"/>
    </w:rPr>
  </w:style>
  <w:style w:type="character" w:styleId="WW8Num34z3">
    <w:name w:val="WW8Num34z3"/>
    <w:qFormat/>
    <w:rPr>
      <w:rFonts w:ascii="Times New Roman" w:hAnsi="Times New Roman" w:cs="Times New Roman"/>
      <w:color w:val="auto"/>
      <w:sz w:val="24"/>
    </w:rPr>
  </w:style>
  <w:style w:type="character" w:styleId="WW8Num34z4">
    <w:name w:val="WW8Num34z4"/>
    <w:qFormat/>
    <w:rPr>
      <w:color w:val="auto"/>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b w:val="false"/>
      <w:i w:val="false"/>
      <w:color w:val="auto"/>
      <w:u w:val="none"/>
    </w:rPr>
  </w:style>
  <w:style w:type="character" w:styleId="WW8Num41z1">
    <w:name w:val="WW8Num41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41z2">
    <w:name w:val="WW8Num41z2"/>
    <w:qFormat/>
    <w:rPr>
      <w:b w:val="false"/>
      <w:i w:val="false"/>
      <w:caps w:val="false"/>
      <w:smallCaps w:val="false"/>
      <w:strike w:val="false"/>
      <w:dstrike w:val="false"/>
      <w:shadow w:val="false"/>
      <w:vanish w:val="false"/>
      <w:color w:val="auto"/>
      <w:position w:val="0"/>
      <w:sz w:val="24"/>
      <w:vertAlign w:val="baseline"/>
    </w:rPr>
  </w:style>
  <w:style w:type="character" w:styleId="WW8Num41z3">
    <w:name w:val="WW8Num41z3"/>
    <w:qFormat/>
    <w:rPr>
      <w:rFonts w:ascii="Times New Roman" w:hAnsi="Times New Roman" w:cs="Times New Roman"/>
      <w:color w:val="auto"/>
      <w:sz w:val="24"/>
    </w:rPr>
  </w:style>
  <w:style w:type="character" w:styleId="WW8Num41z4">
    <w:name w:val="WW8Num41z4"/>
    <w:qFormat/>
    <w:rPr>
      <w:color w:val="auto"/>
    </w:rPr>
  </w:style>
  <w:style w:type="character" w:styleId="WW8Num42z0">
    <w:name w:val="WW8Num42z0"/>
    <w:qFormat/>
    <w:rPr>
      <w:b w:val="false"/>
      <w:i w:val="false"/>
      <w:color w:val="auto"/>
    </w:rPr>
  </w:style>
  <w:style w:type="character" w:styleId="WW8Num42z1">
    <w:name w:val="WW8Num42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42z2">
    <w:name w:val="WW8Num42z2"/>
    <w:qFormat/>
    <w:rPr>
      <w:b w:val="false"/>
      <w:i w:val="false"/>
      <w:caps w:val="false"/>
      <w:smallCaps w:val="false"/>
      <w:strike w:val="false"/>
      <w:dstrike w:val="false"/>
      <w:shadow w:val="false"/>
      <w:vanish w:val="false"/>
      <w:color w:val="auto"/>
      <w:position w:val="0"/>
      <w:sz w:val="24"/>
      <w:vertAlign w:val="baseline"/>
    </w:rPr>
  </w:style>
  <w:style w:type="character" w:styleId="WW8Num42z3">
    <w:name w:val="WW8Num42z3"/>
    <w:qFormat/>
    <w:rPr>
      <w:rFonts w:ascii="Times New Roman" w:hAnsi="Times New Roman" w:cs="Times New Roman"/>
      <w:color w:val="auto"/>
      <w:sz w:val="24"/>
    </w:rPr>
  </w:style>
  <w:style w:type="character" w:styleId="WW8Num42z4">
    <w:name w:val="WW8Num42z4"/>
    <w:qFormat/>
    <w:rPr>
      <w:color w:val="auto"/>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b w:val="false"/>
      <w:i w:val="false"/>
      <w:color w:val="auto"/>
      <w:u w:val="none"/>
    </w:rPr>
  </w:style>
  <w:style w:type="character" w:styleId="WW8Num48z1">
    <w:name w:val="WW8Num48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48z2">
    <w:name w:val="WW8Num48z2"/>
    <w:qFormat/>
    <w:rPr>
      <w:b w:val="false"/>
      <w:i w:val="false"/>
      <w:caps w:val="false"/>
      <w:smallCaps w:val="false"/>
      <w:strike w:val="false"/>
      <w:dstrike w:val="false"/>
      <w:shadow w:val="false"/>
      <w:vanish w:val="false"/>
      <w:color w:val="auto"/>
      <w:position w:val="0"/>
      <w:sz w:val="24"/>
      <w:vertAlign w:val="baseline"/>
    </w:rPr>
  </w:style>
  <w:style w:type="character" w:styleId="WW8Num48z3">
    <w:name w:val="WW8Num48z3"/>
    <w:qFormat/>
    <w:rPr>
      <w:rFonts w:ascii="Times New Roman" w:hAnsi="Times New Roman" w:cs="Times New Roman"/>
      <w:color w:val="auto"/>
      <w:sz w:val="24"/>
    </w:rPr>
  </w:style>
  <w:style w:type="character" w:styleId="WW8Num48z4">
    <w:name w:val="WW8Num48z4"/>
    <w:qFormat/>
    <w:rPr>
      <w:color w:val="auto"/>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u w:val="single"/>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Times New Roman" w:hAnsi="Times New Roman" w:cs="Times New Roman"/>
      <w:b w:val="false"/>
      <w:i w:val="false"/>
      <w:color w:val="000000"/>
      <w:sz w:val="24"/>
      <w:u w:val="none"/>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rFonts w:ascii="Times New Roman" w:hAnsi="Times New Roman" w:cs="Times New Roman"/>
      <w:b w:val="false"/>
      <w:i w:val="false"/>
      <w:color w:val="000000"/>
      <w:sz w:val="24"/>
      <w:u w:val="none"/>
    </w:rPr>
  </w:style>
  <w:style w:type="character" w:styleId="WW8Num67z0">
    <w:name w:val="WW8Num67z0"/>
    <w:qFormat/>
    <w:rPr>
      <w:rFonts w:ascii="Times New Roman" w:hAnsi="Times New Roman" w:cs="Times New Roman"/>
      <w:b w:val="false"/>
      <w:i w:val="false"/>
      <w:color w:val="auto"/>
      <w:sz w:val="24"/>
      <w:u w:val="none"/>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b w:val="false"/>
      <w:i w:val="false"/>
    </w:rPr>
  </w:style>
  <w:style w:type="character" w:styleId="WW8Num74z0">
    <w:name w:val="WW8Num74z0"/>
    <w:qFormat/>
    <w:rPr/>
  </w:style>
  <w:style w:type="character" w:styleId="WW8Num75z0">
    <w:name w:val="WW8Num75z0"/>
    <w:qFormat/>
    <w:rPr/>
  </w:style>
  <w:style w:type="character" w:styleId="WW8Num76z0">
    <w:name w:val="WW8Num76z0"/>
    <w:qFormat/>
    <w:rPr>
      <w:b w:val="false"/>
      <w:i w:val="false"/>
      <w:color w:val="auto"/>
      <w:u w:val="none"/>
    </w:rPr>
  </w:style>
  <w:style w:type="character" w:styleId="WW8Num76z1">
    <w:name w:val="WW8Num76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76z2">
    <w:name w:val="WW8Num76z2"/>
    <w:qFormat/>
    <w:rPr>
      <w:b w:val="false"/>
      <w:i w:val="false"/>
      <w:caps w:val="false"/>
      <w:smallCaps w:val="false"/>
      <w:strike w:val="false"/>
      <w:dstrike w:val="false"/>
      <w:shadow w:val="false"/>
      <w:vanish w:val="false"/>
      <w:color w:val="auto"/>
      <w:position w:val="0"/>
      <w:sz w:val="24"/>
      <w:vertAlign w:val="baseline"/>
    </w:rPr>
  </w:style>
  <w:style w:type="character" w:styleId="WW8Num76z3">
    <w:name w:val="WW8Num76z3"/>
    <w:qFormat/>
    <w:rPr>
      <w:rFonts w:ascii="Times New Roman" w:hAnsi="Times New Roman" w:cs="Times New Roman"/>
      <w:color w:val="auto"/>
      <w:sz w:val="24"/>
    </w:rPr>
  </w:style>
  <w:style w:type="character" w:styleId="WW8Num76z4">
    <w:name w:val="WW8Num76z4"/>
    <w:qFormat/>
    <w:rPr>
      <w:color w:val="auto"/>
    </w:rPr>
  </w:style>
  <w:style w:type="character" w:styleId="WW8Num77z0">
    <w:name w:val="WW8Num77z0"/>
    <w:qFormat/>
    <w:rPr>
      <w:b w:val="false"/>
      <w:i w:val="false"/>
    </w:rPr>
  </w:style>
  <w:style w:type="character" w:styleId="WW8Num78z0">
    <w:name w:val="WW8Num78z0"/>
    <w:qFormat/>
    <w:rPr>
      <w:b w:val="false"/>
      <w:i w:val="false"/>
      <w:color w:val="auto"/>
    </w:rPr>
  </w:style>
  <w:style w:type="character" w:styleId="WW8Num78z1">
    <w:name w:val="WW8Num78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78z2">
    <w:name w:val="WW8Num78z2"/>
    <w:qFormat/>
    <w:rPr>
      <w:b w:val="false"/>
      <w:i w:val="false"/>
      <w:caps w:val="false"/>
      <w:smallCaps w:val="false"/>
      <w:strike w:val="false"/>
      <w:dstrike w:val="false"/>
      <w:shadow w:val="false"/>
      <w:vanish w:val="false"/>
      <w:color w:val="auto"/>
      <w:position w:val="0"/>
      <w:sz w:val="24"/>
      <w:vertAlign w:val="baseline"/>
    </w:rPr>
  </w:style>
  <w:style w:type="character" w:styleId="WW8Num78z3">
    <w:name w:val="WW8Num78z3"/>
    <w:qFormat/>
    <w:rPr>
      <w:rFonts w:ascii="Times New Roman" w:hAnsi="Times New Roman" w:cs="Times New Roman"/>
      <w:color w:val="auto"/>
      <w:sz w:val="24"/>
    </w:rPr>
  </w:style>
  <w:style w:type="character" w:styleId="WW8Num78z4">
    <w:name w:val="WW8Num78z4"/>
    <w:qFormat/>
    <w:rPr>
      <w:color w:val="auto"/>
    </w:rPr>
  </w:style>
  <w:style w:type="character" w:styleId="WW8Num79z0">
    <w:name w:val="WW8Num79z0"/>
    <w:qFormat/>
    <w:rPr/>
  </w:style>
  <w:style w:type="character" w:styleId="WW8Num80z0">
    <w:name w:val="WW8Num80z0"/>
    <w:qFormat/>
    <w:rPr>
      <w:b w:val="false"/>
      <w:i w:val="false"/>
      <w:color w:val="auto"/>
      <w:u w:val="none"/>
    </w:rPr>
  </w:style>
  <w:style w:type="character" w:styleId="WW8Num80z1">
    <w:name w:val="WW8Num80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80z2">
    <w:name w:val="WW8Num80z2"/>
    <w:qFormat/>
    <w:rPr>
      <w:b w:val="false"/>
      <w:i w:val="false"/>
      <w:caps w:val="false"/>
      <w:smallCaps w:val="false"/>
      <w:strike w:val="false"/>
      <w:dstrike w:val="false"/>
      <w:shadow w:val="false"/>
      <w:vanish w:val="false"/>
      <w:color w:val="auto"/>
      <w:position w:val="0"/>
      <w:sz w:val="24"/>
      <w:vertAlign w:val="baseline"/>
    </w:rPr>
  </w:style>
  <w:style w:type="character" w:styleId="WW8Num80z3">
    <w:name w:val="WW8Num80z3"/>
    <w:qFormat/>
    <w:rPr>
      <w:rFonts w:ascii="Times New Roman" w:hAnsi="Times New Roman" w:cs="Times New Roman"/>
      <w:color w:val="auto"/>
      <w:sz w:val="24"/>
    </w:rPr>
  </w:style>
  <w:style w:type="character" w:styleId="WW8Num80z4">
    <w:name w:val="WW8Num80z4"/>
    <w:qFormat/>
    <w:rPr>
      <w:color w:val="auto"/>
    </w:rPr>
  </w:style>
  <w:style w:type="character" w:styleId="WW8Num81z0">
    <w:name w:val="WW8Num81z0"/>
    <w:qFormat/>
    <w:rPr>
      <w:b w:val="false"/>
      <w:i w:val="false"/>
      <w:color w:val="auto"/>
      <w:u w:val="none"/>
    </w:rPr>
  </w:style>
  <w:style w:type="character" w:styleId="WW8Num81z1">
    <w:name w:val="WW8Num81z1"/>
    <w:qFormat/>
    <w:rPr>
      <w:b w:val="false"/>
      <w:i w:val="false"/>
      <w:caps w:val="false"/>
      <w:smallCaps w:val="false"/>
      <w:strike w:val="false"/>
      <w:dstrike w:val="false"/>
      <w:shadow w:val="false"/>
      <w:vanish w:val="false"/>
      <w:color w:val="auto"/>
      <w:position w:val="0"/>
      <w:sz w:val="24"/>
      <w:u w:val="none"/>
      <w:vertAlign w:val="baseline"/>
    </w:rPr>
  </w:style>
  <w:style w:type="character" w:styleId="WW8Num81z2">
    <w:name w:val="WW8Num81z2"/>
    <w:qFormat/>
    <w:rPr>
      <w:b w:val="false"/>
      <w:i w:val="false"/>
      <w:caps w:val="false"/>
      <w:smallCaps w:val="false"/>
      <w:strike w:val="false"/>
      <w:dstrike w:val="false"/>
      <w:shadow w:val="false"/>
      <w:vanish w:val="false"/>
      <w:color w:val="auto"/>
      <w:position w:val="0"/>
      <w:sz w:val="24"/>
      <w:vertAlign w:val="baseline"/>
    </w:rPr>
  </w:style>
  <w:style w:type="character" w:styleId="WW8Num81z3">
    <w:name w:val="WW8Num81z3"/>
    <w:qFormat/>
    <w:rPr>
      <w:rFonts w:ascii="Times New Roman" w:hAnsi="Times New Roman" w:cs="Times New Roman"/>
      <w:color w:val="auto"/>
      <w:sz w:val="24"/>
    </w:rPr>
  </w:style>
  <w:style w:type="character" w:styleId="WW8Num81z4">
    <w:name w:val="WW8Num81z4"/>
    <w:qFormat/>
    <w:rPr>
      <w:color w:val="auto"/>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rFonts w:ascii="Times New Roman" w:hAnsi="Times New Roman" w:cs="Times New Roman"/>
      <w:b/>
      <w:i w:val="false"/>
      <w:caps/>
      <w:strike w:val="false"/>
      <w:dstrike w:val="false"/>
      <w:outline w:val="false"/>
      <w:shadow w:val="false"/>
      <w:vanish w:val="false"/>
      <w:color w:val="auto"/>
      <w:position w:val="0"/>
      <w:sz w:val="24"/>
      <w:sz w:val="24"/>
      <w:u w:val="single"/>
      <w:vertAlign w:val="baseline"/>
    </w:rPr>
  </w:style>
  <w:style w:type="character" w:styleId="WW8Num86z1">
    <w:name w:val="WW8Num86z1"/>
    <w:qFormat/>
    <w:rPr>
      <w:rFonts w:ascii="Times New Roman" w:hAnsi="Times New Roman" w:cs="Times New Roman"/>
      <w:b w:val="false"/>
      <w:i w:val="false"/>
      <w:color w:val="auto"/>
      <w:sz w:val="24"/>
      <w:u w:val="none"/>
    </w:rPr>
  </w:style>
  <w:style w:type="character" w:styleId="WW8Num86z2">
    <w:name w:val="WW8Num86z2"/>
    <w:qFormat/>
    <w:rPr>
      <w:color w:val="auto"/>
    </w:rPr>
  </w:style>
  <w:style w:type="character" w:styleId="WW8Num86z5">
    <w:name w:val="WW8Num86z5"/>
    <w:qFormat/>
    <w:rPr/>
  </w:style>
  <w:style w:type="character" w:styleId="WW8Num87z0">
    <w:name w:val="WW8Num87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spacing w:lineRule="auto" w:line="480"/>
      <w:jc w:val="center"/>
    </w:pPr>
    <w:rPr>
      <w:b/>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tyle>
  <w:style w:type="paragraph" w:styleId="BodyTextIndent">
    <w:name w:val="Body Text Indent"/>
    <w:basedOn w:val="Normal"/>
    <w:pPr>
      <w:jc w:val="center"/>
    </w:pPr>
    <w:rPr>
      <w:b/>
    </w:rPr>
  </w:style>
  <w:style w:type="paragraph" w:styleId="BodyTextIndent2">
    <w:name w:val="Body Text Indent 2"/>
    <w:basedOn w:val="Normal"/>
    <w:qFormat/>
    <w:pPr>
      <w:tabs>
        <w:tab w:val="clear" w:pos="720"/>
        <w:tab w:val="left" w:pos="0" w:leader="none"/>
      </w:tabs>
      <w:spacing w:lineRule="auto" w:line="480"/>
      <w:ind w:firstLine="1440" w:start="0" w:end="0"/>
    </w:pPr>
    <w:rPr/>
  </w:style>
  <w:style w:type="paragraph" w:styleId="BodyTextIndent3">
    <w:name w:val="Body Text Indent 3"/>
    <w:basedOn w:val="Normal"/>
    <w:qFormat/>
    <w:pPr>
      <w:spacing w:lineRule="auto" w:line="480"/>
      <w:ind w:hanging="360" w:start="1080" w:end="0"/>
    </w:pPr>
    <w:rPr/>
  </w:style>
  <w:style w:type="paragraph" w:styleId="BodyText3">
    <w:name w:val="Body Text 3"/>
    <w:basedOn w:val="Normal"/>
    <w:qFormat/>
    <w:pPr>
      <w:tabs>
        <w:tab w:val="left" w:pos="720" w:leader="none"/>
      </w:tabs>
      <w:spacing w:lineRule="auto" w:line="480"/>
    </w:pPr>
    <w:rPr/>
  </w:style>
  <w:style w:type="paragraph" w:styleId="TOC1">
    <w:name w:val="toc 1"/>
    <w:basedOn w:val="Normal"/>
    <w:next w:val="Normal"/>
    <w:pPr>
      <w:tabs>
        <w:tab w:val="clear" w:pos="720"/>
        <w:tab w:val="left" w:pos="180" w:leader="none"/>
        <w:tab w:val="left" w:pos="1800" w:leader="none"/>
        <w:tab w:val="right" w:pos="9350" w:leader="dot"/>
      </w:tabs>
    </w:pPr>
    <w:rPr>
      <w:b/>
      <w:lang w:val="en-CA"/>
    </w:rPr>
  </w:style>
  <w:style w:type="paragraph" w:styleId="TOC2">
    <w:name w:val="toc 2"/>
    <w:basedOn w:val="Normal"/>
    <w:next w:val="Normal"/>
    <w:pPr>
      <w:tabs>
        <w:tab w:val="clear" w:pos="720"/>
        <w:tab w:val="left" w:pos="1800" w:leader="none"/>
        <w:tab w:val="right" w:pos="9350" w:leader="dot"/>
      </w:tabs>
      <w:ind w:hanging="0" w:start="200" w:end="0"/>
    </w:pPr>
    <w:rPr>
      <w:lang w:val="en-CA"/>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DocID">
    <w:name w:val="DocID"/>
    <w:basedOn w:val="Normal"/>
    <w:qFormat/>
    <w:pPr>
      <w:jc w:val="start"/>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EnvelopeReturn">
    <w:name w:val="envelope return"/>
    <w:basedOn w:val="Normal"/>
    <w:pPr>
      <w:jc w:val="start"/>
    </w:pPr>
    <w:rPr>
      <w:lang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2001-09-14T15:47:00Z</dcterms:created>
  <dc:creator>WEFRAZIE</dc:creator>
  <dc:description/>
  <dc:language>en-CA</dc:language>
  <cp:lastModifiedBy>Tony Rothermel</cp:lastModifiedBy>
  <cp:lastPrinted>2001-09-14T14:42:00Z</cp:lastPrinted>
  <dcterms:modified xsi:type="dcterms:W3CDTF">2001-09-14T16:28:00Z</dcterms:modified>
  <cp:revision>4</cp:revision>
  <dc:subject/>
  <dc:title>Martell  APA- Draft No. 1</dc:title>
</cp:coreProperties>
</file>