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rPr/>
      </w:pPr>
      <w:r>
        <w:rPr/>
        <w:t> </w:t>
      </w:r>
    </w:p>
    <w:p>
      <w:pPr>
        <w:pStyle w:val="Heading"/>
        <w:rPr>
          <w:sz w:val="28"/>
        </w:rPr>
      </w:pPr>
      <w:r>
        <w:rPr>
          <w:sz w:val="28"/>
        </w:rPr>
        <w:t>Western Interstate Energy Board</w:t>
      </w:r>
    </w:p>
    <w:p>
      <w:pPr>
        <w:pStyle w:val="Heading"/>
        <w:rPr/>
      </w:pPr>
      <w:r>
        <w:rPr/>
        <w:t>Committee on Regional Electric Power Cooperation (CREPC)</w:t>
      </w:r>
    </w:p>
    <w:p>
      <w:pPr>
        <w:pStyle w:val="Heading"/>
        <w:rPr/>
      </w:pPr>
      <w:r>
        <w:rPr/>
        <w:t>Seattle, Washington</w:t>
      </w:r>
    </w:p>
    <w:p>
      <w:pPr>
        <w:pStyle w:val="Heading"/>
        <w:rPr/>
      </w:pPr>
      <w:r>
        <w:rPr/>
        <w:t>October 31 - November 1, 2001</w:t>
      </w:r>
    </w:p>
    <w:p>
      <w:pPr>
        <w:pStyle w:val="Heading"/>
        <w:rPr/>
      </w:pPr>
      <w:r>
        <w:rPr/>
      </w:r>
    </w:p>
    <w:p>
      <w:pPr>
        <w:pStyle w:val="Heading"/>
        <w:rPr/>
      </w:pPr>
      <w:r>
        <w:rPr/>
      </w:r>
    </w:p>
    <w:p>
      <w:pPr>
        <w:pStyle w:val="Heading"/>
        <w:rPr/>
      </w:pPr>
      <w:r>
        <w:rPr/>
        <w:t>Discussion Questions to be Addressed by CREPC</w:t>
      </w:r>
    </w:p>
    <w:p>
      <w:pPr>
        <w:pStyle w:val="Heading"/>
        <w:rPr/>
      </w:pPr>
      <w:r>
        <w:rPr/>
      </w:r>
    </w:p>
    <w:p>
      <w:pPr>
        <w:pStyle w:val="Heading"/>
        <w:rPr/>
      </w:pPr>
      <w:r>
        <w:rPr/>
      </w:r>
    </w:p>
    <w:p>
      <w:pPr>
        <w:pStyle w:val="Heading"/>
        <w:jc w:val="both"/>
        <w:rPr/>
      </w:pPr>
      <w:r>
        <w:rPr/>
      </w:r>
    </w:p>
    <w:p>
      <w:pPr>
        <w:pStyle w:val="Heading"/>
        <w:jc w:val="both"/>
        <w:rPr/>
      </w:pPr>
      <w:r>
        <w:rPr/>
        <w:t>1)  Transmission System Planning and Expansion</w:t>
      </w:r>
    </w:p>
    <w:p>
      <w:pPr>
        <w:pStyle w:val="Normal"/>
        <w:rPr/>
      </w:pPr>
      <w:r>
        <w:rPr/>
      </w:r>
    </w:p>
    <w:p>
      <w:pPr>
        <w:pStyle w:val="Normal"/>
        <w:numPr>
          <w:ilvl w:val="0"/>
          <w:numId w:val="2"/>
        </w:numPr>
        <w:rPr/>
      </w:pPr>
      <w:r>
        <w:rPr/>
        <w:t>Will the RTO have a “pro-active” transmission planning process, that is, an affirmative program to evaluate the need for and plan new transmission for purposes such as enhancing reliability, mitigating the exercise of market power, promoting fuel diversity in generation?  Or will the RTO planning process be similar to the existing RTA/WSCC process that is responsive to others’ transmission proposals?</w:t>
      </w:r>
    </w:p>
    <w:p>
      <w:pPr>
        <w:pStyle w:val="Normal"/>
        <w:ind w:start="360" w:end="0"/>
        <w:rPr/>
      </w:pPr>
      <w:r>
        <w:rPr/>
      </w:r>
    </w:p>
    <w:p>
      <w:pPr>
        <w:pStyle w:val="Normal"/>
        <w:ind w:start="1080" w:end="0"/>
        <w:rPr/>
      </w:pPr>
      <w:r>
        <w:rPr/>
        <w:t>If the RTO has a “pro-active” transmission planning process how will it determine where and what new transmission is needed to mitigate the exercise of market power?  Would such a determination be made in advance of evidence that market power is being exercised or would the RTO wait to amass information that market power is being exercised?  Who would it charge for the new transmission in this case?</w:t>
      </w:r>
    </w:p>
    <w:p>
      <w:pPr>
        <w:pStyle w:val="Normal"/>
        <w:ind w:start="1080" w:end="0"/>
        <w:rPr/>
      </w:pPr>
      <w:r>
        <w:rPr/>
      </w:r>
    </w:p>
    <w:p>
      <w:pPr>
        <w:pStyle w:val="Normal"/>
        <w:ind w:start="1080" w:end="0"/>
        <w:rPr/>
      </w:pPr>
      <w:r>
        <w:rPr/>
        <w:t>If the “pro-active” planning process is exercised to promote fuel diversity in generation, who would be charged for the transmission upgrades?</w:t>
      </w:r>
    </w:p>
    <w:p>
      <w:pPr>
        <w:pStyle w:val="Normal"/>
        <w:rPr/>
      </w:pPr>
      <w:r>
        <w:rPr/>
      </w:r>
    </w:p>
    <w:p>
      <w:pPr>
        <w:pStyle w:val="Normal"/>
        <w:numPr>
          <w:ilvl w:val="0"/>
          <w:numId w:val="2"/>
        </w:numPr>
        <w:rPr/>
      </w:pPr>
      <w:r>
        <w:rPr/>
        <w:t>Will the RTO have a transmission planning staff or rely on the staffs of the transmission owners/TransConnect?</w:t>
      </w:r>
    </w:p>
    <w:p>
      <w:pPr>
        <w:pStyle w:val="Normal"/>
        <w:rPr/>
      </w:pPr>
      <w:r>
        <w:rPr/>
      </w:r>
    </w:p>
    <w:p>
      <w:pPr>
        <w:pStyle w:val="Normal"/>
        <w:numPr>
          <w:ilvl w:val="0"/>
          <w:numId w:val="2"/>
        </w:numPr>
        <w:rPr/>
      </w:pPr>
      <w:r>
        <w:rPr/>
        <w:t>In the execution of its planning responsibilities, will the RTO be required to consider non-transmission alternatives (e.g., load based generation, demand reduction)?</w:t>
      </w:r>
    </w:p>
    <w:p>
      <w:pPr>
        <w:pStyle w:val="Normal"/>
        <w:rPr/>
      </w:pPr>
      <w:r>
        <w:rPr/>
      </w:r>
    </w:p>
    <w:p>
      <w:pPr>
        <w:pStyle w:val="Normal"/>
        <w:ind w:start="1080" w:end="0"/>
        <w:rPr/>
      </w:pPr>
      <w:r>
        <w:rPr/>
        <w:t>If a non-transmission alternative is more cost effective than new transmission, will the RTO be able to cause the lower cost alternative to be implemented?  How?</w:t>
      </w:r>
    </w:p>
    <w:p>
      <w:pPr>
        <w:pStyle w:val="Normal"/>
        <w:rPr/>
      </w:pPr>
      <w:r>
        <w:rPr/>
      </w:r>
    </w:p>
    <w:p>
      <w:pPr>
        <w:pStyle w:val="Normal"/>
        <w:numPr>
          <w:ilvl w:val="0"/>
          <w:numId w:val="2"/>
        </w:numPr>
        <w:rPr/>
      </w:pPr>
      <w:r>
        <w:rPr/>
        <w:t>Will the RTO have the authority to order a transmission owner to build transmission?</w:t>
      </w:r>
    </w:p>
    <w:p>
      <w:pPr>
        <w:pStyle w:val="Normal"/>
        <w:rPr/>
      </w:pPr>
      <w:r>
        <w:rPr/>
      </w:r>
    </w:p>
    <w:p>
      <w:pPr>
        <w:pStyle w:val="Normal"/>
        <w:numPr>
          <w:ilvl w:val="0"/>
          <w:numId w:val="2"/>
        </w:numPr>
        <w:rPr/>
      </w:pPr>
      <w:r>
        <w:rPr/>
        <w:t>Will the RTO have the authority to build transmission on its own?</w:t>
      </w:r>
    </w:p>
    <w:p>
      <w:pPr>
        <w:pStyle w:val="Normal"/>
        <w:rPr/>
      </w:pPr>
      <w:r>
        <w:rPr/>
      </w:r>
    </w:p>
    <w:p>
      <w:pPr>
        <w:pStyle w:val="Normal"/>
        <w:numPr>
          <w:ilvl w:val="0"/>
          <w:numId w:val="2"/>
        </w:numPr>
        <w:rPr/>
      </w:pPr>
      <w:r>
        <w:rPr/>
        <w:t xml:space="preserve">If the RTO has a “pro-active” planning process, how would it proceed with planning transmission that crosses RTO boundaries?  What process will be used to conduct “pro-active” transmission planning across RTO boundaries?  </w:t>
      </w:r>
    </w:p>
    <w:p>
      <w:pPr>
        <w:pStyle w:val="Normal"/>
        <w:rPr/>
      </w:pPr>
      <w:r>
        <w:rPr/>
      </w:r>
    </w:p>
    <w:p>
      <w:pPr>
        <w:pStyle w:val="Normal"/>
        <w:numPr>
          <w:ilvl w:val="0"/>
          <w:numId w:val="2"/>
        </w:numPr>
        <w:rPr/>
      </w:pPr>
      <w:r>
        <w:rPr/>
        <w:t>What if one RTO has a “pro-active” planning process and another has a reactive planning process?</w:t>
      </w:r>
    </w:p>
    <w:p>
      <w:pPr>
        <w:pStyle w:val="Normal"/>
        <w:rPr/>
      </w:pPr>
      <w:r>
        <w:rPr/>
      </w:r>
    </w:p>
    <w:p>
      <w:pPr>
        <w:pStyle w:val="Normal"/>
        <w:ind w:start="1080" w:end="0"/>
        <w:rPr/>
      </w:pPr>
      <w:r>
        <w:rPr/>
        <w:t>For example, assume that the California RTO has a pro-active planning process and RTO West has a reactive planning process.  The California RTO wants to expand north to south transfer capacity along the West Coast and such expansion requires expanded transmission in Idaho.  How would the evaluation of transmission expansion proceed in this example?</w:t>
      </w:r>
    </w:p>
    <w:p>
      <w:pPr>
        <w:pStyle w:val="Normal"/>
        <w:ind w:start="1080" w:end="0"/>
        <w:rPr/>
      </w:pPr>
      <w:r>
        <w:rPr/>
      </w:r>
    </w:p>
    <w:p>
      <w:pPr>
        <w:pStyle w:val="Normal"/>
        <w:numPr>
          <w:ilvl w:val="0"/>
          <w:numId w:val="2"/>
        </w:numPr>
        <w:rPr/>
      </w:pPr>
      <w:r>
        <w:rPr/>
        <w:t>What is the relationship between RTO planning and the Western Electricity Coordinating Council planning activities?</w:t>
      </w:r>
    </w:p>
    <w:p>
      <w:pPr>
        <w:pStyle w:val="Normal"/>
        <w:rPr/>
      </w:pPr>
      <w:r>
        <w:rPr/>
      </w:r>
    </w:p>
    <w:p>
      <w:pPr>
        <w:pStyle w:val="Heading"/>
        <w:jc w:val="start"/>
        <w:rPr/>
      </w:pPr>
      <w:r>
        <w:rPr/>
        <w:t>2)  Market Monitoring</w:t>
      </w:r>
    </w:p>
    <w:p>
      <w:pPr>
        <w:pStyle w:val="Normal"/>
        <w:rPr/>
      </w:pPr>
      <w:r>
        <w:rPr/>
      </w:r>
    </w:p>
    <w:p>
      <w:pPr>
        <w:pStyle w:val="Normal"/>
        <w:rPr/>
      </w:pPr>
      <w:r>
        <w:rPr/>
        <w:t>1. If RTO West and WestConnect create independent market monitoring mechanisms, will they be organized along the California ISO model with a market monitoring staff function and an independent market surveillance committee?</w:t>
      </w:r>
    </w:p>
    <w:p>
      <w:pPr>
        <w:pStyle w:val="Normal"/>
        <w:rPr/>
      </w:pPr>
      <w:r>
        <w:rPr/>
      </w:r>
    </w:p>
    <w:p>
      <w:pPr>
        <w:pStyle w:val="Normal"/>
        <w:rPr/>
      </w:pPr>
      <w:r>
        <w:rPr/>
        <w:t>2. Would the market monitoring staff and/or market surveillance committee be responsible to FERC?  Would either group be required to answer questions posed by states?  Would confidential data be released to a state agency if that agency had the capability to protect the confidentiality of the information?</w:t>
      </w:r>
    </w:p>
    <w:p>
      <w:pPr>
        <w:pStyle w:val="Normal"/>
        <w:rPr/>
      </w:pPr>
      <w:r>
        <w:rPr/>
      </w:r>
    </w:p>
    <w:p>
      <w:pPr>
        <w:pStyle w:val="Normal"/>
        <w:rPr/>
      </w:pPr>
      <w:r>
        <w:rPr/>
        <w:t>3. Will RTO West and WestConnect seek permission from FERC to delay the release of data to the market and the public for a period of time (e.g., the California ISO withholds generator output and path flow data for 90 days)?</w:t>
      </w:r>
    </w:p>
    <w:p>
      <w:pPr>
        <w:pStyle w:val="Normal"/>
        <w:rPr/>
      </w:pPr>
      <w:r>
        <w:rPr/>
      </w:r>
    </w:p>
    <w:p>
      <w:pPr>
        <w:pStyle w:val="Normal"/>
        <w:rPr/>
      </w:pPr>
      <w:r>
        <w:rPr/>
        <w:t>4. Will the RTO have any more data on power flows from power plants and over transmission paths than is currently provided to the WSCC Extra High Voltage data base?</w:t>
      </w:r>
    </w:p>
    <w:p>
      <w:pPr>
        <w:pStyle w:val="Normal"/>
        <w:rPr/>
      </w:pPr>
      <w:r>
        <w:rPr/>
        <w:t xml:space="preserve"> </w:t>
      </w:r>
    </w:p>
    <w:p>
      <w:pPr>
        <w:pStyle w:val="Normal"/>
        <w:rPr/>
      </w:pPr>
      <w:r>
        <w:rPr/>
        <w:t>5. What price information will the RTO have?</w:t>
      </w:r>
    </w:p>
    <w:p>
      <w:pPr>
        <w:pStyle w:val="Normal"/>
        <w:rPr/>
      </w:pPr>
      <w:r>
        <w:rPr/>
      </w:r>
    </w:p>
    <w:p>
      <w:pPr>
        <w:pStyle w:val="Normal"/>
        <w:rPr/>
      </w:pPr>
      <w:r>
        <w:rPr/>
        <w:t>6. If an interconnection-wide market monitoring function is proposed in lieu of each RTO having its own market monitoring function, where would that interconnection-wide market monitoring function be located?  Would it have a market monitoring staff and an independent market surveillance committee?  To whom would the staff report?</w:t>
      </w:r>
    </w:p>
    <w:p>
      <w:pPr>
        <w:pStyle w:val="Normal"/>
        <w:rPr/>
      </w:pPr>
      <w:r>
        <w:rPr/>
      </w:r>
    </w:p>
    <w:p>
      <w:pPr>
        <w:pStyle w:val="Normal"/>
        <w:rPr/>
      </w:pPr>
      <w:r>
        <w:rPr/>
        <w:t>7. What information would be available to an interconnection-wide market monitoring organization?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
        <w:jc w:val="start"/>
        <w:rPr/>
      </w:pPr>
      <w:r>
        <w:rPr/>
        <w:t>3)  Price Reciprocity</w:t>
      </w:r>
      <w:r>
        <mc:AlternateContent>
          <mc:Choice Requires="wps">
            <w:drawing>
              <wp:anchor behindDoc="0" distT="0" distB="0" distL="114935" distR="114935" simplePos="0" locked="0" layoutInCell="0" allowOverlap="1" relativeHeight="6">
                <wp:simplePos x="0" y="0"/>
                <wp:positionH relativeFrom="column">
                  <wp:posOffset>224155</wp:posOffset>
                </wp:positionH>
                <wp:positionV relativeFrom="paragraph">
                  <wp:posOffset>338455</wp:posOffset>
                </wp:positionV>
                <wp:extent cx="5038090" cy="694690"/>
                <wp:effectExtent l="0" t="0" r="0" b="0"/>
                <wp:wrapTopAndBottom/>
                <wp:docPr id="1" name="Frame1"/>
                <a:graphic xmlns:a="http://schemas.openxmlformats.org/drawingml/2006/main">
                  <a:graphicData uri="http://schemas.microsoft.com/office/word/2010/wordprocessingShape">
                    <wps:wsp>
                      <wps:cNvSpPr txBox="1"/>
                      <wps:spPr>
                        <a:xfrm>
                          <a:off x="0" y="0"/>
                          <a:ext cx="5038090" cy="694690"/>
                        </a:xfrm>
                        <a:prstGeom prst="rect"/>
                        <a:solidFill>
                          <a:srgbClr val="FFFFFF"/>
                        </a:solidFill>
                        <a:ln w="9525">
                          <a:solidFill>
                            <a:srgbClr val="000000"/>
                          </a:solidFill>
                        </a:ln>
                      </wps:spPr>
                      <wps:txbx>
                        <w:txbxContent>
                          <w:p>
                            <w:pPr>
                              <w:pStyle w:val="Normal"/>
                              <w:rPr/>
                            </w:pPr>
                            <w:r>
                              <w:rPr/>
                              <w:t>Price reciprocity means a transmission user would pay only one access fee (plus any applicable congestion costs) to transmit power from any location within one Western RTO to any location within any other Western RTO.</w:t>
                            </w:r>
                          </w:p>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396.7pt;height:54.7pt;mso-wrap-distance-left:9.05pt;mso-wrap-distance-right:9.05pt;mso-wrap-distance-top:0pt;mso-wrap-distance-bottom:0pt;margin-top:26.65pt;mso-position-vertical-relative:text;margin-left:17.65pt;mso-position-horizontal-relative:text">
                <v:textbox>
                  <w:txbxContent>
                    <w:p>
                      <w:pPr>
                        <w:pStyle w:val="Normal"/>
                        <w:rPr/>
                      </w:pPr>
                      <w:r>
                        <w:rPr/>
                        <w:t>Price reciprocity means a transmission user would pay only one access fee (plus any applicable congestion costs) to transmit power from any location within one Western RTO to any location within any other Western RTO.</w:t>
                      </w:r>
                    </w:p>
                    <w:p>
                      <w:pPr>
                        <w:pStyle w:val="Normal"/>
                        <w:rPr/>
                      </w:pPr>
                      <w:r>
                        <w:rPr/>
                      </w:r>
                    </w:p>
                  </w:txbxContent>
                </v:textbox>
                <w10:wrap type="topAndBottom"/>
              </v:rect>
            </w:pict>
          </mc:Fallback>
        </mc:AlternateContent>
      </w:r>
    </w:p>
    <w:p>
      <w:pPr>
        <w:pStyle w:val="Normal"/>
        <w:rPr/>
      </w:pPr>
      <w:r>
        <w:rPr/>
      </w:r>
    </w:p>
    <w:p>
      <w:pPr>
        <w:pStyle w:val="Normal"/>
        <w:rPr/>
      </w:pPr>
      <w:r>
        <w:rPr/>
        <w:t>1. Are the access fee proposals from RTO West, WestConnect and the California ISO sufficiently compatible to enable an inter-RTO agreement on price reciprocity?  How will each RTO determine the amount of an access fee?</w:t>
      </w:r>
    </w:p>
    <w:p>
      <w:pPr>
        <w:pStyle w:val="Normal"/>
        <w:rPr/>
      </w:pPr>
      <w:r>
        <w:rPr/>
      </w:r>
    </w:p>
    <w:p>
      <w:pPr>
        <w:pStyle w:val="Normal"/>
        <w:rPr/>
      </w:pPr>
      <w:r>
        <w:rPr/>
        <w:t>2. What would an agreement on price reciprocity between RTOs look like?  How would money flow between RTOs?  How would the flow of funds be calculated?  How would the funds that are received from another RTO to be distributed?</w:t>
      </w:r>
    </w:p>
    <w:p>
      <w:pPr>
        <w:pStyle w:val="Normal"/>
        <w:rPr/>
      </w:pPr>
      <w:r>
        <w:rPr/>
      </w:r>
    </w:p>
    <w:p>
      <w:pPr>
        <w:pStyle w:val="Normal"/>
        <w:rPr/>
      </w:pPr>
      <w:r>
        <w:rPr/>
        <w:t>3. What are the major obstacles to achieving price reciprocity?</w:t>
      </w:r>
    </w:p>
    <w:p>
      <w:pPr>
        <w:pStyle w:val="Normal"/>
        <w:rPr/>
      </w:pPr>
      <w:r>
        <w:rPr/>
      </w:r>
    </w:p>
    <w:p>
      <w:pPr>
        <w:pStyle w:val="Normal"/>
        <w:rPr/>
      </w:pPr>
      <w:r>
        <w:rPr/>
        <w:t xml:space="preserve">4. Are export fees from each RTO the alternative to a price reciprocity agreement?  </w:t>
      </w:r>
    </w:p>
    <w:p>
      <w:pPr>
        <w:pStyle w:val="Normal"/>
        <w:rPr/>
      </w:pPr>
      <w:r>
        <w:rPr/>
      </w:r>
    </w:p>
    <w:p>
      <w:pPr>
        <w:pStyle w:val="Heading"/>
        <w:jc w:val="start"/>
        <w:rPr/>
      </w:pPr>
      <w:bookmarkStart w:id="0" w:name="_top"/>
      <w:bookmarkEnd w:id="0"/>
      <w:r>
        <w:rPr/>
        <w:t>4)  Congestion Management</w:t>
      </w:r>
    </w:p>
    <w:p>
      <w:pPr>
        <w:pStyle w:val="Normal"/>
        <w:rPr>
          <w:b/>
        </w:rPr>
      </w:pPr>
      <w:r>
        <w:rPr>
          <w:b/>
        </w:rPr>
      </w:r>
    </w:p>
    <w:p>
      <w:pPr>
        <w:pStyle w:val="Normal"/>
        <w:rPr/>
      </w:pPr>
      <w:r>
        <w:rPr/>
        <w:t>1. What is the status of the congestion management model development in each RTO?</w:t>
      </w:r>
    </w:p>
    <w:p>
      <w:pPr>
        <w:pStyle w:val="Normal"/>
        <w:rPr/>
      </w:pPr>
      <w:r>
        <w:rPr/>
      </w:r>
    </w:p>
    <w:p>
      <w:pPr>
        <w:pStyle w:val="Normal"/>
        <w:rPr/>
      </w:pPr>
      <w:r>
        <w:rPr/>
        <w:t xml:space="preserve">2. What is the FERC filing status of the RTO’s congestion management models? </w:t>
      </w:r>
    </w:p>
    <w:p>
      <w:pPr>
        <w:pStyle w:val="Normal"/>
        <w:rPr/>
      </w:pPr>
      <w:r>
        <w:rPr/>
      </w:r>
    </w:p>
    <w:p>
      <w:pPr>
        <w:pStyle w:val="Normal"/>
        <w:rPr/>
      </w:pPr>
      <w:r>
        <w:rPr/>
        <w:t>3. If the congestion management models have not been fully developed, how are the RTOs addressing the resolution of congestion management seams issues?</w:t>
      </w:r>
    </w:p>
    <w:p>
      <w:pPr>
        <w:pStyle w:val="Normal"/>
        <w:rPr/>
      </w:pPr>
      <w:r>
        <w:rPr/>
      </w:r>
    </w:p>
    <w:p>
      <w:pPr>
        <w:pStyle w:val="Normal"/>
        <w:rPr/>
      </w:pPr>
      <w:r>
        <w:rPr/>
        <w:t>4. Are the three RTOs developing a single congestion management model for the West or three individual models?  What is the nature of the congestion management model(s) being proposed by each RTO.  Are the RTOs leaning towards a physical rights, a financial rights, or a hybrid type of model?  What are the relative weights in your decision-making of 1) intra-RTO stakeholder agreement and 2) west-wide seamlessness?</w:t>
      </w:r>
    </w:p>
    <w:p>
      <w:pPr>
        <w:pStyle w:val="Normal"/>
        <w:rPr/>
      </w:pPr>
      <w:r>
        <w:rPr/>
      </w:r>
    </w:p>
    <w:p>
      <w:pPr>
        <w:pStyle w:val="Normal"/>
        <w:rPr/>
      </w:pPr>
      <w:r>
        <w:rPr/>
        <w:t>5. Are FTRs [firm transmission rights] required to be able to schedule with the RTO?  How is congestion proposed to be managed at the seams?</w:t>
      </w:r>
    </w:p>
    <w:p>
      <w:pPr>
        <w:pStyle w:val="Normal"/>
        <w:rPr/>
      </w:pPr>
      <w:r>
        <w:rPr/>
      </w:r>
    </w:p>
    <w:p>
      <w:pPr>
        <w:pStyle w:val="Normal"/>
        <w:rPr/>
      </w:pPr>
      <w:r>
        <w:rPr/>
        <w:t>6. If there are three individual RTO models, from the standpoint of the transmission customer, will there be seamless interaction at the RTO boundaries?  How will this be accomplished?  What is your definition of “seamless interaction”?  Where does your goal lie on the scale between 1) no fatal inconsistencies and 2) one-stop shopping?</w:t>
      </w:r>
    </w:p>
    <w:p>
      <w:pPr>
        <w:pStyle w:val="Normal"/>
        <w:rPr/>
      </w:pPr>
      <w:r>
        <w:rPr/>
      </w:r>
    </w:p>
    <w:p>
      <w:pPr>
        <w:pStyle w:val="Normal"/>
        <w:rPr/>
      </w:pPr>
      <w:r>
        <w:rPr/>
        <w:t xml:space="preserve">7. What incentives will be provided to relieve congestion?  What incentives will be applicable to new transmission construction?  What incentives will be applicable to non-transmission alternatives? </w:t>
      </w:r>
    </w:p>
    <w:p>
      <w:pPr>
        <w:pStyle w:val="Normal"/>
        <w:rPr/>
      </w:pPr>
      <w:r>
        <w:rPr/>
      </w:r>
    </w:p>
    <w:p>
      <w:pPr>
        <w:pStyle w:val="Normal"/>
        <w:rPr/>
      </w:pPr>
      <w:r>
        <w:rPr/>
        <w:t>8. How are existing rights and obligations handled in each RTO?</w:t>
      </w:r>
    </w:p>
    <w:p>
      <w:pPr>
        <w:pStyle w:val="Normal"/>
        <w:rPr/>
      </w:pPr>
      <w:r>
        <w:rPr/>
      </w:r>
    </w:p>
    <w:p>
      <w:pPr>
        <w:pStyle w:val="Normal"/>
        <w:rPr/>
      </w:pPr>
      <w:r>
        <w:rPr/>
        <w:t>9. Does the congestion management approach eliminate rate pancaking?</w:t>
      </w:r>
    </w:p>
    <w:p>
      <w:pPr>
        <w:pStyle w:val="Normal"/>
        <w:rPr/>
      </w:pPr>
      <w:r>
        <w:rPr/>
      </w:r>
    </w:p>
    <w:p>
      <w:pPr>
        <w:pStyle w:val="Normal"/>
        <w:rPr/>
      </w:pPr>
      <w:r>
        <w:rPr/>
      </w:r>
    </w:p>
    <w:p>
      <w:pPr>
        <w:pStyle w:val="Normal"/>
        <w:rPr/>
      </w:pPr>
      <w:r>
        <w:rPr/>
      </w:r>
    </w:p>
    <w:sectPr>
      <w:footerReference w:type="default" r:id="rId2"/>
      <w:type w:val="nextPage"/>
      <w:pgSz w:w="12240" w:h="15840"/>
      <w:pgMar w:left="1800" w:right="1800" w:gutter="0" w:header="0" w:top="1152" w:footer="720" w:bottom="1152"/>
      <w:pgNumType w:fmt="decimal"/>
      <w:formProt w:val="false"/>
      <w:textDirection w:val="lrTb"/>
      <w:docGrid w:type="default" w:linePitch="245"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numPr>
        <w:ilvl w:val="0"/>
        <w:numId w:val="1"/>
      </w:numPr>
      <w:spacing w:before="100" w:after="100"/>
      <w:outlineLvl w:val="0"/>
    </w:pPr>
    <w:rPr>
      <w:b/>
      <w:bCs/>
      <w:kern w:val="2"/>
      <w:sz w:val="48"/>
      <w:szCs w:val="48"/>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2001-10-26T17:01:00Z</dcterms:created>
  <dc:creator>Deanna Braunlin</dc:creator>
  <dc:description/>
  <dc:language>en-CA</dc:language>
  <cp:lastModifiedBy>Karen Price</cp:lastModifiedBy>
  <dcterms:modified xsi:type="dcterms:W3CDTF">2001-10-26T17:01:00Z</dcterms:modified>
  <cp:revision>2</cp:revision>
  <dc:subject/>
  <dc:title>Western Governors’ Association </dc:title>
</cp:coreProperties>
</file>