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jc w:val="both"/>
        <w:rPr/>
      </w:pPr>
      <w:r>
        <w:rPr>
          <w:sz w:val="24"/>
        </w:rPr>
        <w:tab/>
      </w:r>
      <w:r>
        <w:rPr>
          <w:sz w:val="30"/>
          <w:szCs w:val="30"/>
        </w:rPr>
        <w:t xml:space="preserve">FINDINGS &amp; PRINCIPLES FOR JOINT ACTION ON </w:t>
      </w:r>
    </w:p>
    <w:p>
      <w:pPr>
        <w:pStyle w:val="Normal"/>
        <w:tabs>
          <w:tab w:val="clear" w:pos="720"/>
          <w:tab w:val="center" w:pos="4680" w:leader="none"/>
        </w:tabs>
        <w:jc w:val="both"/>
        <w:rPr>
          <w:sz w:val="30"/>
          <w:szCs w:val="30"/>
        </w:rPr>
      </w:pPr>
      <w:r>
        <w:rPr>
          <w:sz w:val="30"/>
          <w:szCs w:val="30"/>
        </w:rPr>
        <w:tab/>
        <w:t>WESTERN STATES POWER MARKET</w:t>
      </w:r>
    </w:p>
    <w:p>
      <w:pPr>
        <w:pStyle w:val="Normal"/>
        <w:jc w:val="both"/>
        <w:rPr>
          <w:sz w:val="24"/>
          <w:szCs w:val="30"/>
        </w:rPr>
      </w:pPr>
      <w:r>
        <w:rPr>
          <w:sz w:val="24"/>
          <w:szCs w:val="30"/>
        </w:rPr>
      </w:r>
    </w:p>
    <w:p>
      <w:pPr>
        <w:pStyle w:val="Level1"/>
        <w:numPr>
          <w:ilvl w:val="0"/>
          <w:numId w:val="1"/>
        </w:numPr>
        <w:tabs>
          <w:tab w:val="left" w:pos="-1440" w:leader="none"/>
          <w:tab w:val="left" w:pos="720" w:leader="none"/>
        </w:tabs>
        <w:jc w:val="both"/>
        <w:rPr>
          <w:sz w:val="24"/>
        </w:rPr>
      </w:pPr>
      <w:r>
        <w:rPr>
          <w:sz w:val="24"/>
        </w:rPr>
        <w:t>There is a single market for electricity in the eleven western United States that comprise the Western States Coordinating Council (WSCC) — the regional body charged with coordinating operations of the power system in those states.</w:t>
      </w:r>
    </w:p>
    <w:p>
      <w:pPr>
        <w:pStyle w:val="Normal"/>
        <w:jc w:val="both"/>
        <w:rPr>
          <w:sz w:val="24"/>
        </w:rPr>
      </w:pPr>
      <w:r>
        <w:rPr>
          <w:sz w:val="24"/>
        </w:rPr>
      </w:r>
    </w:p>
    <w:p>
      <w:pPr>
        <w:pStyle w:val="Level1"/>
        <w:numPr>
          <w:ilvl w:val="0"/>
          <w:numId w:val="2"/>
        </w:numPr>
        <w:tabs>
          <w:tab w:val="left" w:pos="-1440" w:leader="none"/>
          <w:tab w:val="left" w:pos="720" w:leader="none"/>
        </w:tabs>
        <w:jc w:val="both"/>
        <w:rPr>
          <w:sz w:val="24"/>
        </w:rPr>
      </w:pPr>
      <w:r>
        <w:rPr>
          <w:sz w:val="24"/>
        </w:rPr>
        <w:t>There is a severe imbalance between the amount of electricity available and the amount demanded by consumers in the WSCC.  This imbalance is driving up prices to unprecedented levels, undermining the economies, not only of the western states, but also the national economy.</w:t>
      </w:r>
    </w:p>
    <w:p>
      <w:pPr>
        <w:pStyle w:val="Normal"/>
        <w:jc w:val="both"/>
        <w:rPr>
          <w:sz w:val="24"/>
        </w:rPr>
      </w:pPr>
      <w:r>
        <w:rPr>
          <w:sz w:val="24"/>
        </w:rPr>
      </w:r>
    </w:p>
    <w:p>
      <w:pPr>
        <w:pStyle w:val="Level1"/>
        <w:numPr>
          <w:ilvl w:val="0"/>
          <w:numId w:val="2"/>
        </w:numPr>
        <w:tabs>
          <w:tab w:val="left" w:pos="-1440" w:leader="none"/>
          <w:tab w:val="left" w:pos="720" w:leader="none"/>
        </w:tabs>
        <w:jc w:val="both"/>
        <w:rPr>
          <w:sz w:val="24"/>
        </w:rPr>
      </w:pPr>
      <w:r>
        <w:rPr>
          <w:sz w:val="24"/>
        </w:rPr>
        <w:t>The causes of this imbalance are many: rapid population and economic growth, not enough additions of newer and environmentally cleaner power generators, extreme weather that has increased both air-conditioning and heating uses of electricity, at the same time that hydroelectric generating capability (critical to the region) has fallen to historical lows due to drought.</w:t>
      </w:r>
    </w:p>
    <w:p>
      <w:pPr>
        <w:pStyle w:val="Normal"/>
        <w:jc w:val="both"/>
        <w:rPr>
          <w:sz w:val="24"/>
        </w:rPr>
      </w:pPr>
      <w:r>
        <w:rPr>
          <w:sz w:val="24"/>
        </w:rPr>
      </w:r>
    </w:p>
    <w:p>
      <w:pPr>
        <w:pStyle w:val="Level1"/>
        <w:numPr>
          <w:ilvl w:val="0"/>
          <w:numId w:val="2"/>
        </w:numPr>
        <w:tabs>
          <w:tab w:val="left" w:pos="-1440" w:leader="none"/>
          <w:tab w:val="left" w:pos="720" w:leader="none"/>
        </w:tabs>
        <w:jc w:val="both"/>
        <w:rPr>
          <w:sz w:val="24"/>
        </w:rPr>
      </w:pPr>
      <w:r>
        <w:rPr>
          <w:sz w:val="24"/>
        </w:rPr>
        <w:t>The supply and demand imbalance — a physical, supply crisis — has become a financial crisis in many parts of the region, particularly in jurisdictions where utilities have had to pay these high prices for power, but have been prevented by regulated fixed electricity rates from recovering these high prices from their consumers.  This has made some western utilities insolvent.</w:t>
      </w:r>
    </w:p>
    <w:p>
      <w:pPr>
        <w:pStyle w:val="Normal"/>
        <w:jc w:val="both"/>
        <w:rPr>
          <w:sz w:val="24"/>
        </w:rPr>
      </w:pPr>
      <w:r>
        <w:rPr>
          <w:sz w:val="24"/>
        </w:rPr>
      </w:r>
    </w:p>
    <w:p>
      <w:pPr>
        <w:pStyle w:val="Level1"/>
        <w:numPr>
          <w:ilvl w:val="0"/>
          <w:numId w:val="2"/>
        </w:numPr>
        <w:tabs>
          <w:tab w:val="left" w:pos="-1440" w:leader="none"/>
          <w:tab w:val="left" w:pos="720" w:leader="none"/>
        </w:tabs>
        <w:jc w:val="both"/>
        <w:rPr>
          <w:sz w:val="24"/>
        </w:rPr>
      </w:pPr>
      <w:r>
        <w:rPr>
          <w:sz w:val="24"/>
        </w:rPr>
        <w:t>The supply crisis is being exacerbated by regulated fixed consumer prices that prevent consumers from seeing the supply and demand imbalance in the form of realistic prices, which (assuming that their demand for power is at least in part responsive to prices) would encourage them to reduce consumption, particularly in hours when the imbalance is greatest.</w:t>
      </w:r>
    </w:p>
    <w:p>
      <w:pPr>
        <w:pStyle w:val="Normal"/>
        <w:jc w:val="both"/>
        <w:rPr>
          <w:sz w:val="24"/>
        </w:rPr>
      </w:pPr>
      <w:r>
        <w:rPr>
          <w:sz w:val="24"/>
        </w:rPr>
      </w:r>
    </w:p>
    <w:p>
      <w:pPr>
        <w:pStyle w:val="Level1"/>
        <w:numPr>
          <w:ilvl w:val="0"/>
          <w:numId w:val="2"/>
        </w:numPr>
        <w:tabs>
          <w:tab w:val="left" w:pos="-1440" w:leader="none"/>
          <w:tab w:val="left" w:pos="720" w:leader="none"/>
        </w:tabs>
        <w:jc w:val="both"/>
        <w:rPr>
          <w:sz w:val="24"/>
        </w:rPr>
      </w:pPr>
      <w:r>
        <w:rPr>
          <w:sz w:val="24"/>
        </w:rPr>
        <w:t>Because the WSCC, both operationally and economically, is an integrated, single market, which vitally involves all eleven states, no single one of these states can solve the supply and demand imbalance on its own.  Restoring some level of equilibrium to this single market will require the joint action of all of these states.</w:t>
      </w:r>
    </w:p>
    <w:p>
      <w:pPr>
        <w:pStyle w:val="Normal"/>
        <w:jc w:val="both"/>
        <w:rPr>
          <w:sz w:val="24"/>
        </w:rPr>
      </w:pPr>
      <w:r>
        <w:rPr>
          <w:sz w:val="24"/>
        </w:rPr>
      </w:r>
    </w:p>
    <w:p>
      <w:pPr>
        <w:pStyle w:val="Level1"/>
        <w:numPr>
          <w:ilvl w:val="0"/>
          <w:numId w:val="2"/>
        </w:numPr>
        <w:tabs>
          <w:tab w:val="left" w:pos="-1440" w:leader="none"/>
          <w:tab w:val="left" w:pos="720" w:leader="none"/>
        </w:tabs>
        <w:jc w:val="both"/>
        <w:rPr>
          <w:sz w:val="24"/>
        </w:rPr>
      </w:pPr>
      <w:r>
        <w:rPr>
          <w:sz w:val="24"/>
        </w:rPr>
        <w:t>Energy policy leadership for the eleven western states resides in the Western Governors Conference.  A joint program for restoring balance to the western market should originate with the Conference.  Because this market functions in and affects interstate commerce, this effort also needs to be coordinated with the Department of Energy and the Federal Energy Regulatory Commission (FERC).</w:t>
      </w:r>
    </w:p>
    <w:p>
      <w:pPr>
        <w:pStyle w:val="Normal"/>
        <w:jc w:val="both"/>
        <w:rPr>
          <w:sz w:val="24"/>
        </w:rPr>
      </w:pPr>
      <w:r>
        <w:rPr>
          <w:sz w:val="24"/>
        </w:rPr>
      </w:r>
    </w:p>
    <w:p>
      <w:pPr>
        <w:pStyle w:val="Level1"/>
        <w:numPr>
          <w:ilvl w:val="0"/>
          <w:numId w:val="2"/>
        </w:numPr>
        <w:tabs>
          <w:tab w:val="left" w:pos="-1440" w:leader="none"/>
          <w:tab w:val="left" w:pos="720" w:leader="none"/>
        </w:tabs>
        <w:jc w:val="both"/>
        <w:rPr>
          <w:sz w:val="24"/>
        </w:rPr>
      </w:pPr>
      <w:r>
        <w:rPr>
          <w:sz w:val="24"/>
        </w:rPr>
        <w:t xml:space="preserve">Because of the long lead time to bring into operation new supplies of electricity, restoring balance in the short term, particularly during the peak air conditioning season this summer, will necessarily require that demand be reduced. </w:t>
      </w:r>
    </w:p>
    <w:p>
      <w:pPr>
        <w:pStyle w:val="Normal"/>
        <w:jc w:val="both"/>
        <w:rPr>
          <w:sz w:val="24"/>
        </w:rPr>
      </w:pPr>
      <w:r>
        <w:rPr>
          <w:sz w:val="24"/>
        </w:rPr>
      </w:r>
    </w:p>
    <w:p>
      <w:pPr>
        <w:sectPr>
          <w:type w:val="nextPage"/>
          <w:pgSz w:w="12240" w:h="15840"/>
          <w:pgMar w:left="1440" w:right="1440" w:gutter="0" w:header="0" w:top="1440" w:footer="0" w:bottom="1440"/>
          <w:pgNumType w:fmt="decimal"/>
          <w:formProt w:val="false"/>
          <w:textDirection w:val="lrTb"/>
          <w:docGrid w:type="default" w:linePitch="360" w:charSpace="0"/>
        </w:sectPr>
      </w:pPr>
    </w:p>
    <w:p>
      <w:pPr>
        <w:pStyle w:val="Level1"/>
        <w:numPr>
          <w:ilvl w:val="0"/>
          <w:numId w:val="2"/>
        </w:numPr>
        <w:tabs>
          <w:tab w:val="left" w:pos="-1440" w:leader="none"/>
          <w:tab w:val="left" w:pos="720" w:leader="none"/>
        </w:tabs>
        <w:jc w:val="both"/>
        <w:rPr>
          <w:sz w:val="24"/>
        </w:rPr>
      </w:pPr>
      <w:r>
        <w:rPr>
          <w:sz w:val="24"/>
        </w:rPr>
        <w:t>The most efficient way to reduce electricity demand in the short term is to allow medium to large size consumers see the hourly prices that their utility suppliers have to pay to purchase or generate power, enabling them to respond to rising prices by reducing demand.  Consumers that are particularly vulnerable to high prices that reflect scarcity — the poor and the fixed income who are unable to respond to high prices by significantly reducing their consumption — must be protected during the transition back to a balanced electricity market.</w:t>
      </w:r>
    </w:p>
    <w:p>
      <w:pPr>
        <w:pStyle w:val="Normal"/>
        <w:jc w:val="both"/>
        <w:rPr>
          <w:sz w:val="24"/>
        </w:rPr>
      </w:pPr>
      <w:r>
        <w:rPr>
          <w:sz w:val="24"/>
        </w:rPr>
      </w:r>
    </w:p>
    <w:p>
      <w:pPr>
        <w:pStyle w:val="Level1"/>
        <w:numPr>
          <w:ilvl w:val="0"/>
          <w:numId w:val="2"/>
        </w:numPr>
        <w:tabs>
          <w:tab w:val="left" w:pos="-1440" w:leader="none"/>
          <w:tab w:val="left" w:pos="720" w:leader="none"/>
        </w:tabs>
        <w:jc w:val="both"/>
        <w:rPr>
          <w:sz w:val="24"/>
        </w:rPr>
      </w:pPr>
      <w:r>
        <w:rPr>
          <w:sz w:val="24"/>
        </w:rPr>
        <w:t>Ensuring adequate supplies of electricity must be a regional and national priority.  In the intermediate to longer term, more supplies of electricity must be added in tandem with reductions in demand.  The process for permitting, siting, building and interconnecting to the transmission grid new and environmentally cleaner (than existing fossil fuel) plants for generating electricity needs to be streamlined both nationally and throughout the WSCC.</w:t>
      </w:r>
    </w:p>
    <w:p>
      <w:pPr>
        <w:pStyle w:val="Normal"/>
        <w:jc w:val="both"/>
        <w:rPr>
          <w:sz w:val="24"/>
        </w:rPr>
      </w:pPr>
      <w:r>
        <w:rPr>
          <w:sz w:val="24"/>
        </w:rPr>
      </w:r>
    </w:p>
    <w:p>
      <w:pPr>
        <w:pStyle w:val="Level1"/>
        <w:numPr>
          <w:ilvl w:val="0"/>
          <w:numId w:val="2"/>
        </w:numPr>
        <w:tabs>
          <w:tab w:val="left" w:pos="-1440" w:leader="none"/>
          <w:tab w:val="left" w:pos="720" w:leader="none"/>
        </w:tabs>
        <w:jc w:val="both"/>
        <w:rPr>
          <w:sz w:val="24"/>
        </w:rPr>
      </w:pPr>
      <w:r>
        <w:rPr>
          <w:sz w:val="24"/>
        </w:rPr>
        <w:t>Access to adequate supplies must also be improved by eliminating inconsistent rules and practices that vary by state for accessing the interstate electricity transmission grid.  There must be consolidated into one uniform set of national open access rules that will ensure the movement of power from where it is to where it is needed.  These rules will enable power transmission to be reserved and scheduled regionally and between geographically remote sources of generation and consumption.  Greater and more uniformity and openness in connectivity and grid open access rules will increase supply competition and lessen the vulnerability of any single utility or market area to supply disruptions.</w:t>
      </w:r>
    </w:p>
    <w:p>
      <w:pPr>
        <w:pStyle w:val="Normal"/>
        <w:jc w:val="both"/>
        <w:rPr>
          <w:sz w:val="24"/>
        </w:rPr>
      </w:pPr>
      <w:r>
        <w:rPr>
          <w:sz w:val="24"/>
        </w:rPr>
      </w:r>
    </w:p>
    <w:p>
      <w:pPr>
        <w:pStyle w:val="Level1"/>
        <w:numPr>
          <w:ilvl w:val="0"/>
          <w:numId w:val="2"/>
        </w:numPr>
        <w:tabs>
          <w:tab w:val="left" w:pos="-1440" w:leader="none"/>
          <w:tab w:val="left" w:pos="720" w:leader="none"/>
        </w:tabs>
        <w:jc w:val="both"/>
        <w:rPr>
          <w:sz w:val="24"/>
        </w:rPr>
      </w:pPr>
      <w:r>
        <w:rPr>
          <w:sz w:val="24"/>
        </w:rPr>
        <w:t>Proposals to address the supply and demand imbalance through closing state borders to prevent the export of power must be rejected.   The WSCC is a single, interdependent market designed to enhance reliability and must not be divided into an energy island under a policy of state autarky.  Efforts to Balkanize this market will fail and exacerbate power shortages throughout the WSCC.</w:t>
      </w:r>
    </w:p>
    <w:p>
      <w:pPr>
        <w:pStyle w:val="Normal"/>
        <w:jc w:val="both"/>
        <w:rPr>
          <w:sz w:val="24"/>
        </w:rPr>
      </w:pPr>
      <w:r>
        <w:rPr>
          <w:sz w:val="24"/>
        </w:rPr>
      </w:r>
    </w:p>
    <w:p>
      <w:pPr>
        <w:pStyle w:val="Level1"/>
        <w:numPr>
          <w:ilvl w:val="0"/>
          <w:numId w:val="2"/>
        </w:numPr>
        <w:tabs>
          <w:tab w:val="left" w:pos="-1440" w:leader="none"/>
          <w:tab w:val="left" w:pos="720" w:leader="none"/>
        </w:tabs>
        <w:jc w:val="both"/>
        <w:rPr>
          <w:sz w:val="24"/>
        </w:rPr>
      </w:pPr>
      <w:r>
        <w:rPr>
          <w:sz w:val="24"/>
        </w:rPr>
        <w:t xml:space="preserve">Price ceilings on charges to consumers likewise should be rejected.  Such ceilings neither reduce demand (to the contrary) nor increase supply (also to the contrary).  Rather, consumer prices should begin to reflect what supplying utilities have to pay to generate or purchase power for their customers. </w:t>
      </w:r>
    </w:p>
    <w:p>
      <w:pPr>
        <w:pStyle w:val="Normal"/>
        <w:jc w:val="both"/>
        <w:rPr>
          <w:sz w:val="24"/>
        </w:rPr>
      </w:pPr>
      <w:r>
        <w:rPr>
          <w:sz w:val="24"/>
        </w:rPr>
      </w:r>
    </w:p>
    <w:p>
      <w:pPr>
        <w:pStyle w:val="Level1"/>
        <w:numPr>
          <w:ilvl w:val="0"/>
          <w:numId w:val="2"/>
        </w:numPr>
        <w:tabs>
          <w:tab w:val="left" w:pos="-1440" w:leader="none"/>
          <w:tab w:val="left" w:pos="720" w:leader="none"/>
        </w:tabs>
        <w:jc w:val="both"/>
        <w:rPr>
          <w:sz w:val="24"/>
        </w:rPr>
      </w:pPr>
      <w:r>
        <w:rPr>
          <w:sz w:val="24"/>
        </w:rPr>
        <w:t>It is critical that the Western Governors act jointly and decisively on to implement a program of near-term demand reduction and intermediate and long-term additions of  new and cleaner electricity supply capability.  It is equally critical that federal authorities that control federal energy supplies and that have jurisdiction over the interstate market coordinate closely with the Western Governors.</w:t>
      </w:r>
    </w:p>
    <w:sectPr>
      <w:type w:val="continuous"/>
      <w:pgSz w:w="12240" w:h="15840"/>
      <w:pgMar w:left="1440" w:right="1440" w:gutter="0" w:header="0" w:top="1440"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0" w:hanging="0"/>
      </w:pPr>
      <w:rPr>
        <w:sz w:val="24"/>
        <w:szCs w:val="24"/>
        <w:rFonts w:ascii="Times New Roman" w:hAnsi="Times New Roman" w:cs="Times New Roman"/>
      </w:r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abstractNum w:abstractNumId="2">
    <w:lvl w:ilvl="0">
      <w:start w:val="2"/>
      <w:numFmt w:val="decimal"/>
      <w:lvlText w:val="%1."/>
      <w:lvlJc w:val="start"/>
      <w:pPr>
        <w:tabs>
          <w:tab w:val="num" w:pos="0"/>
        </w:tabs>
        <w:ind w:start="0" w:hanging="0"/>
      </w:p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character" w:styleId="WW8Num1z0">
    <w:name w:val="WW8Num1z0"/>
    <w:qFormat/>
    <w:rPr>
      <w:rFonts w:ascii="Times New Roman" w:hAnsi="Times New Roman" w:cs="Times New Roman"/>
      <w:sz w:val="24"/>
      <w:szCs w:val="24"/>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numPr>
        <w:ilvl w:val="0"/>
        <w:numId w:val="2"/>
      </w:numPr>
      <w:tabs>
        <w:tab w:val="clear" w:pos="720"/>
      </w:tabs>
      <w:ind w:hanging="720" w:start="720" w:end="0"/>
      <w:outlineLvl w:val="0"/>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2001-04-05T12:30:00Z</dcterms:created>
  <dc:creator>tbriggs</dc:creator>
  <dc:description/>
  <dc:language>en-CA</dc:language>
  <cp:lastModifiedBy>tbriggs</cp:lastModifiedBy>
  <dcterms:modified xsi:type="dcterms:W3CDTF">2001-04-05T12:30:00Z</dcterms:modified>
  <cp:revision>2</cp:revision>
  <dc:subject/>
  <dc:title/>
</cp:coreProperties>
</file>