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FROM:</w:t>
        <w:tab/>
        <w:t>West Florida Electric Cooperative Association, Inc.</w:t>
      </w:r>
    </w:p>
    <w:p>
      <w:pPr>
        <w:pStyle w:val="Normal"/>
        <w:rPr/>
      </w:pPr>
      <w:r>
        <w:rPr/>
        <w:tab/>
        <w:tab/>
        <w:t>c/o John H. Haswell, Attorney</w:t>
      </w:r>
    </w:p>
    <w:p>
      <w:pPr>
        <w:pStyle w:val="Normal"/>
        <w:rPr/>
      </w:pPr>
      <w:r>
        <w:rPr/>
      </w:r>
    </w:p>
    <w:p>
      <w:pPr>
        <w:pStyle w:val="Normal"/>
        <w:rPr/>
      </w:pPr>
      <w:r>
        <w:rPr/>
        <w:t>TO:</w:t>
        <w:tab/>
        <w:tab/>
        <w:t>Bill L. Bryant, Esquire</w:t>
      </w:r>
    </w:p>
    <w:p>
      <w:pPr>
        <w:pStyle w:val="Normal"/>
        <w:rPr/>
      </w:pPr>
      <w:r>
        <w:rPr/>
        <w:tab/>
        <w:tab/>
        <w:t>Attorney for Enron Compression Services Company</w:t>
      </w:r>
    </w:p>
    <w:p>
      <w:pPr>
        <w:pStyle w:val="Normal"/>
        <w:rPr/>
      </w:pPr>
      <w:r>
        <w:rPr/>
      </w:r>
    </w:p>
    <w:p>
      <w:pPr>
        <w:pStyle w:val="Normal"/>
        <w:rPr/>
      </w:pPr>
      <w:r>
        <w:rPr/>
      </w:r>
    </w:p>
    <w:p>
      <w:pPr>
        <w:pStyle w:val="Heading1"/>
        <w:ind w:hanging="0" w:start="0"/>
        <w:rPr/>
      </w:pPr>
      <w:r>
        <w:rPr/>
        <w:t>INFORMAL INTERROGATORIES TO ECS</w:t>
      </w:r>
    </w:p>
    <w:p>
      <w:pPr>
        <w:pStyle w:val="Normal"/>
        <w:jc w:val="both"/>
        <w:rPr/>
      </w:pPr>
      <w:r>
        <w:rPr/>
      </w:r>
    </w:p>
    <w:p>
      <w:pPr>
        <w:pStyle w:val="Normal"/>
        <w:jc w:val="both"/>
        <w:rPr/>
      </w:pPr>
      <w:r>
        <w:rPr/>
      </w:r>
    </w:p>
    <w:p>
      <w:pPr>
        <w:pStyle w:val="BodyTextIndent"/>
        <w:rPr/>
      </w:pPr>
      <w:r>
        <w:rPr/>
        <w:t>1.</w:t>
        <w:tab/>
        <w:t>On Page 7, Paragraph 9 of the Joint Petition For Declaratory Statement filed by Gulf Power and ECS, a statement is made that “WFEC’s letter is surprising given the apparent lack of interest WFEC has previously displayed since contacted about the possibility of servicing the new electric load at Station 13A”.  Please describe all contacts with WFEC and AEC by ECS concerning the possibility the servicing the new electric load at Station 13A, including the person or persons contacted, the date of the contact, and any information provided to WFEC or AEC by ECS, and the format of how that information was provided.</w:t>
      </w:r>
    </w:p>
    <w:p>
      <w:pPr>
        <w:pStyle w:val="Normal"/>
        <w:ind w:firstLine="720" w:end="0"/>
        <w:jc w:val="both"/>
        <w:rPr/>
      </w:pPr>
      <w:r>
        <w:rPr/>
      </w:r>
    </w:p>
    <w:p>
      <w:pPr>
        <w:pStyle w:val="BodyTextIndent2"/>
        <w:rPr/>
      </w:pPr>
      <w:r>
        <w:rPr/>
        <w:t xml:space="preserve">ECS made a phone call to WFEC’s general number in December of 1998.  No phone calls were returned.  </w:t>
      </w:r>
    </w:p>
    <w:p>
      <w:pPr>
        <w:pStyle w:val="BodyTextIndent2"/>
        <w:rPr/>
      </w:pPr>
      <w:r>
        <w:rPr/>
      </w:r>
    </w:p>
    <w:p>
      <w:pPr>
        <w:pStyle w:val="BodyTextIndent2"/>
        <w:rPr/>
      </w:pPr>
      <w:r>
        <w:rPr/>
        <w:t xml:space="preserve">ECS was contacted by Jim Brook of AEC in late November of 2000, ECS fowarded AEC a load profile in December 7, 2000 via the attached email.  ECS received no proposal in response to the email.  Letters were subsequently received WFEC after ECS had financially closed its Compression Services deal on December 13, 2000 based upon GPC’s PX Rate Schedule. </w:t>
      </w:r>
    </w:p>
    <w:p>
      <w:pPr>
        <w:pStyle w:val="Normal"/>
        <w:ind w:firstLine="720" w:end="0"/>
        <w:jc w:val="both"/>
        <w:rPr/>
      </w:pPr>
      <w:r>
        <w:rPr/>
      </w:r>
    </w:p>
    <w:p>
      <w:pPr>
        <w:pStyle w:val="Normal"/>
        <w:ind w:firstLine="720" w:end="0"/>
        <w:jc w:val="both"/>
        <w:rPr/>
      </w:pPr>
      <w:r>
        <w:rPr/>
        <w:t>2.</w:t>
        <w:tab/>
        <w:t>Is ECS obligated to make a contribution in aid of construction associated with the facilities to serve its compressor Station 13A?  If not, why not, and if so, how much, and what is the basis of for the contribution? (please provide the calculation)</w:t>
      </w:r>
    </w:p>
    <w:p>
      <w:pPr>
        <w:pStyle w:val="Normal"/>
        <w:ind w:firstLine="720" w:end="0"/>
        <w:jc w:val="both"/>
        <w:rPr/>
      </w:pPr>
      <w:r>
        <w:rPr/>
      </w:r>
    </w:p>
    <w:p>
      <w:pPr>
        <w:pStyle w:val="BodyTextIndent2"/>
        <w:rPr/>
      </w:pPr>
      <w:r>
        <w:rPr/>
        <w:t>ECS is not obligated to make any construction in aid payment.  This is the deal we negotiated with GPC.</w:t>
      </w:r>
    </w:p>
    <w:p>
      <w:pPr>
        <w:pStyle w:val="Normal"/>
        <w:ind w:firstLine="720" w:end="0"/>
        <w:jc w:val="both"/>
        <w:rPr/>
      </w:pPr>
      <w:r>
        <w:rPr/>
      </w:r>
    </w:p>
    <w:p>
      <w:pPr>
        <w:pStyle w:val="Normal"/>
        <w:ind w:firstLine="720" w:end="0"/>
        <w:jc w:val="both"/>
        <w:rPr/>
      </w:pPr>
      <w:r>
        <w:rPr/>
        <w:t>3.</w:t>
        <w:tab/>
        <w:t>What rate schedule or tariff will be used by GPC to charge ECS?  Is this a standard schedule?  Please provide a copy.</w:t>
      </w:r>
    </w:p>
    <w:p>
      <w:pPr>
        <w:pStyle w:val="Normal"/>
        <w:ind w:firstLine="720" w:end="0"/>
        <w:jc w:val="both"/>
        <w:rPr/>
      </w:pPr>
      <w:r>
        <w:rPr/>
      </w:r>
    </w:p>
    <w:p>
      <w:pPr>
        <w:pStyle w:val="BodyTextIndent2"/>
        <w:rPr/>
      </w:pPr>
      <w:r>
        <w:rPr/>
        <w:t>Rate Schedule PX.  GPC informed ECS that this is a standard schedule which is on file with the Florida Public Service Commission.</w:t>
      </w:r>
    </w:p>
    <w:p>
      <w:pPr>
        <w:pStyle w:val="Normal"/>
        <w:ind w:firstLine="720" w:end="0"/>
        <w:jc w:val="both"/>
        <w:rPr/>
      </w:pPr>
      <w:r>
        <w:rPr/>
      </w:r>
    </w:p>
    <w:p>
      <w:pPr>
        <w:pStyle w:val="Normal"/>
        <w:ind w:firstLine="720" w:end="0"/>
        <w:jc w:val="both"/>
        <w:rPr/>
      </w:pPr>
      <w:r>
        <w:rPr/>
        <w:t>4.</w:t>
        <w:tab/>
        <w:t>Please state the number of motors, horsepower and full load mva ratings, across the line starting mva, and input voltage for all of the motors to be installed at Station 13A.</w:t>
      </w:r>
    </w:p>
    <w:p>
      <w:pPr>
        <w:pStyle w:val="Normal"/>
        <w:ind w:firstLine="720" w:end="0"/>
        <w:jc w:val="both"/>
        <w:rPr/>
      </w:pPr>
      <w:r>
        <w:rPr/>
      </w:r>
    </w:p>
    <w:p>
      <w:pPr>
        <w:pStyle w:val="BodyTextIndent2"/>
        <w:rPr/>
      </w:pPr>
      <w:r>
        <w:rPr/>
        <w:t>See attached.</w:t>
      </w:r>
    </w:p>
    <w:p>
      <w:pPr>
        <w:pStyle w:val="Normal"/>
        <w:ind w:firstLine="720" w:end="0"/>
        <w:jc w:val="both"/>
        <w:rPr/>
      </w:pPr>
      <w:r>
        <w:rPr/>
      </w:r>
    </w:p>
    <w:p>
      <w:pPr>
        <w:pStyle w:val="Normal"/>
        <w:ind w:firstLine="720" w:end="0"/>
        <w:jc w:val="both"/>
        <w:rPr/>
      </w:pPr>
      <w:r>
        <w:rPr/>
        <w:t>5.</w:t>
        <w:tab/>
        <w:t>How is ECS going to pay for the electric service provided by GPC to Station 13A, that is, a direct monthly billing from GPC under a specified tariff, paid monthly by ECS, or is it a swap of gas for electricity or otherwise?  Please provide details.</w:t>
      </w:r>
    </w:p>
    <w:p>
      <w:pPr>
        <w:pStyle w:val="Normal"/>
        <w:ind w:firstLine="720" w:end="0"/>
        <w:jc w:val="both"/>
        <w:rPr/>
      </w:pPr>
      <w:r>
        <w:rPr/>
      </w:r>
    </w:p>
    <w:p>
      <w:pPr>
        <w:pStyle w:val="BodyTextIndent2"/>
        <w:rPr/>
      </w:pPr>
      <w:r>
        <w:rPr/>
        <w:t>Direct monthly billing under GPC’s Rate Schedule PX.</w:t>
      </w:r>
    </w:p>
    <w:p>
      <w:pPr>
        <w:pStyle w:val="Normal"/>
        <w:ind w:firstLine="720" w:end="0"/>
        <w:jc w:val="both"/>
        <w:rPr/>
      </w:pPr>
      <w:r>
        <w:rPr/>
      </w:r>
    </w:p>
    <w:p>
      <w:pPr>
        <w:pStyle w:val="Normal"/>
        <w:ind w:firstLine="720" w:end="0"/>
        <w:jc w:val="both"/>
        <w:rPr/>
      </w:pPr>
      <w:r>
        <w:rPr/>
        <w:t>6.</w:t>
        <w:tab/>
        <w:t>Does the contract between ECS and GPC for service to Station 13A affect the cost of gas to be used at GPC’s new natural gas generation facility in Panama City?  If so, please provide details.</w:t>
      </w:r>
    </w:p>
    <w:p>
      <w:pPr>
        <w:pStyle w:val="Normal"/>
        <w:ind w:firstLine="720" w:end="0"/>
        <w:jc w:val="both"/>
        <w:rPr/>
      </w:pPr>
      <w:r>
        <w:rPr/>
      </w:r>
    </w:p>
    <w:p>
      <w:pPr>
        <w:pStyle w:val="BodyTextIndent2"/>
        <w:rPr/>
      </w:pPr>
      <w:r>
        <w:rPr/>
        <w:t>No.</w:t>
      </w:r>
    </w:p>
    <w:p>
      <w:pPr>
        <w:pStyle w:val="Normal"/>
        <w:ind w:firstLine="720" w:end="0"/>
        <w:jc w:val="both"/>
        <w:rPr/>
      </w:pPr>
      <w:r>
        <w:rPr/>
      </w:r>
    </w:p>
    <w:p>
      <w:pPr>
        <w:pStyle w:val="Normal"/>
        <w:ind w:firstLine="720" w:end="0"/>
        <w:jc w:val="both"/>
        <w:rPr/>
      </w:pPr>
      <w:r>
        <w:rPr/>
        <w:t>7.</w:t>
        <w:tab/>
        <w:t>Has GPC provided ECS with the estimated cost of building the electric utility facilities necessary to serve Station 13A?  If so, please list those facilities identified by GPC and their estimated cost as stated by GPC.</w:t>
      </w:r>
    </w:p>
    <w:p>
      <w:pPr>
        <w:pStyle w:val="Normal"/>
        <w:ind w:firstLine="720" w:end="0"/>
        <w:jc w:val="both"/>
        <w:rPr/>
      </w:pPr>
      <w:r>
        <w:rPr/>
      </w:r>
    </w:p>
    <w:p>
      <w:pPr>
        <w:pStyle w:val="BodyTextIndent2"/>
        <w:rPr/>
      </w:pPr>
      <w:r>
        <w:rPr/>
        <w:t>No.</w:t>
      </w:r>
    </w:p>
    <w:p>
      <w:pPr>
        <w:pStyle w:val="Normal"/>
        <w:ind w:firstLine="720" w:end="0"/>
        <w:jc w:val="both"/>
        <w:rPr/>
      </w:pPr>
      <w:r>
        <w:rPr/>
      </w:r>
    </w:p>
    <w:p>
      <w:pPr>
        <w:pStyle w:val="Normal"/>
        <w:ind w:firstLine="720" w:end="0"/>
        <w:jc w:val="both"/>
        <w:rPr/>
      </w:pPr>
      <w:r>
        <w:rPr/>
        <w:t>8.</w:t>
        <w:tab/>
        <w:t>Please describe the extent to which ECS has evaluated the feasibility of taking service for Station 13A at 115 kva, as well as the results of that evaluation.</w:t>
      </w:r>
    </w:p>
    <w:p>
      <w:pPr>
        <w:pStyle w:val="Normal"/>
        <w:ind w:firstLine="720" w:end="0"/>
        <w:jc w:val="both"/>
        <w:rPr/>
      </w:pPr>
      <w:r>
        <w:rPr/>
      </w:r>
    </w:p>
    <w:p>
      <w:pPr>
        <w:pStyle w:val="BodyTextIndent2"/>
        <w:rPr/>
      </w:pPr>
      <w:r>
        <w:rPr/>
        <w:t>No evaluation was done for 115 kva.</w:t>
      </w:r>
    </w:p>
    <w:p>
      <w:pPr>
        <w:pStyle w:val="Normal"/>
        <w:ind w:firstLine="720" w:end="0"/>
        <w:jc w:val="both"/>
        <w:rPr/>
      </w:pPr>
      <w:r>
        <w:rPr/>
      </w:r>
    </w:p>
    <w:p>
      <w:pPr>
        <w:pStyle w:val="Normal"/>
        <w:ind w:firstLine="720" w:end="0"/>
        <w:jc w:val="both"/>
        <w:rPr/>
      </w:pPr>
      <w:r>
        <w:rPr/>
        <w:t>9.</w:t>
        <w:tab/>
        <w:t>Please state all reasons why ECS did not request service from WFEC for Station 13A.</w:t>
      </w:r>
    </w:p>
    <w:p>
      <w:pPr>
        <w:pStyle w:val="Normal"/>
        <w:ind w:firstLine="720" w:end="0"/>
        <w:jc w:val="both"/>
        <w:rPr/>
      </w:pPr>
      <w:r>
        <w:rPr/>
      </w:r>
    </w:p>
    <w:p>
      <w:pPr>
        <w:pStyle w:val="BodyTextIndent2"/>
        <w:rPr/>
      </w:pPr>
      <w:r>
        <w:rPr/>
        <w:t>See Paragraph 10 of that Joint Petition for Declaratory Statement by Enron Compression Services  Company and Gulf Power Company filed on February 26, 2001.</w:t>
      </w:r>
    </w:p>
    <w:p>
      <w:pPr>
        <w:pStyle w:val="Normal"/>
        <w:ind w:firstLine="720" w:end="0"/>
        <w:jc w:val="both"/>
        <w:rPr/>
      </w:pPr>
      <w:r>
        <w:rPr/>
      </w:r>
    </w:p>
    <w:p>
      <w:pPr>
        <w:pStyle w:val="Normal"/>
        <w:ind w:firstLine="720" w:end="0"/>
        <w:jc w:val="both"/>
        <w:rPr/>
      </w:pPr>
      <w:r>
        <w:rPr/>
      </w:r>
    </w:p>
    <w:p>
      <w:pPr>
        <w:pStyle w:val="Normal"/>
        <w:ind w:firstLine="720" w:end="0"/>
        <w:jc w:val="both"/>
        <w:rPr/>
      </w:pPr>
      <w:r>
        <w:rPr/>
        <w:t>10.</w:t>
        <w:tab/>
        <w:t xml:space="preserve">Please state in detail the ownership of ECS, that is, who owns it?  </w:t>
      </w:r>
    </w:p>
    <w:p>
      <w:pPr>
        <w:pStyle w:val="Normal"/>
        <w:ind w:firstLine="720" w:end="0"/>
        <w:jc w:val="both"/>
        <w:rPr/>
      </w:pPr>
      <w:r>
        <w:rPr/>
      </w:r>
    </w:p>
    <w:p>
      <w:pPr>
        <w:pStyle w:val="BodyTextIndent2"/>
        <w:rPr/>
      </w:pPr>
      <w:r>
        <w:rPr/>
        <w:t>ECS is 100% owned by Enron North America Corp.</w:t>
      </w:r>
    </w:p>
    <w:p>
      <w:pPr>
        <w:pStyle w:val="Normal"/>
        <w:ind w:firstLine="720" w:end="0"/>
        <w:jc w:val="both"/>
        <w:rPr/>
      </w:pPr>
      <w:r>
        <w:rPr/>
      </w:r>
    </w:p>
    <w:p>
      <w:pPr>
        <w:pStyle w:val="Normal"/>
        <w:ind w:firstLine="720" w:end="0"/>
        <w:jc w:val="both"/>
        <w:rPr/>
      </w:pPr>
      <w:r>
        <w:rPr/>
        <w:t>11.</w:t>
        <w:tab/>
        <w:t xml:space="preserve">Unless answered in 10 above, what is the legal relationship between ECS, Enron North America, FGT, and any other entity having an ownership interest in ECS, Enron North America and FGT? </w:t>
      </w:r>
    </w:p>
    <w:p>
      <w:pPr>
        <w:pStyle w:val="BodyTextIndent2"/>
        <w:rPr/>
      </w:pPr>
      <w:r>
        <w:rPr/>
      </w:r>
    </w:p>
    <w:p>
      <w:pPr>
        <w:pStyle w:val="BodyTextIndent2"/>
        <w:rPr/>
      </w:pPr>
      <w:r>
        <w:rPr/>
        <w:t xml:space="preserve">As stated in number 10 above, Enron North America Corp. owns 100% of ECS.  Enron North America Corp. is owned 100% by Enron Corp.  Florida Gas Transmission Company is owned 100% by Citrus Corp.  Citrus Corp.  is owned 50% by Enron Corp. and 50% by El Paso Energy Corporation.  Thus ECS and FGT are affiliates. </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2001-07-03T13:27:00Z</dcterms:created>
  <dc:creator>C., L. &amp; Haswell</dc:creator>
  <dc:description/>
  <dc:language>en-CA</dc:language>
  <cp:lastModifiedBy>gnemec</cp:lastModifiedBy>
  <cp:lastPrinted>2001-07-02T14:36:00Z</cp:lastPrinted>
  <dcterms:modified xsi:type="dcterms:W3CDTF">2001-07-03T15:27:00Z</dcterms:modified>
  <cp:revision>4</cp:revision>
  <dc:subject/>
  <dc:title>FROM:</dc:title>
</cp:coreProperties>
</file>