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ROBERT B. WEISENMILLER, Ph.D. </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left" w:pos="720" w:leader="none"/>
          <w:tab w:val="left" w:pos="1440" w:leader="none"/>
          <w:tab w:val="left" w:pos="2160" w:leader="none"/>
        </w:tabs>
        <w:ind w:hanging="2160"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PROFESSIONAL</w:t>
        <w:tab/>
        <w:t xml:space="preserve">Co-Founder and Principal, </w:t>
      </w:r>
    </w:p>
    <w:p>
      <w:pPr>
        <w:pStyle w:val="Normal"/>
        <w:tabs>
          <w:tab w:val="left" w:pos="720" w:leader="none"/>
          <w:tab w:val="left" w:pos="1440" w:leader="none"/>
          <w:tab w:val="left" w:pos="2160" w:leader="none"/>
        </w:tabs>
        <w:ind w:hanging="2160"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EXPERIENCE</w:t>
        <w:tab/>
        <w:t xml:space="preserve">MRW &amp; Associates, Inc. </w:t>
      </w:r>
    </w:p>
    <w:p>
      <w:pPr>
        <w:pStyle w:val="Normal"/>
        <w:ind w:start="2160" w:end="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(1986 - Present)</w:t>
      </w:r>
    </w:p>
    <w:p>
      <w:pPr>
        <w:pStyle w:val="Normal"/>
        <w:ind w:start="21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Responsible for overall management of MRW's technical and economic analyses. Has provided extensive analyses on energy markets and regulation, particularly the West Coast power and fuels markets, for various end-users, financial institutions, gas pipelines and producers, Qualified Facility (QF) developers, State governments and Federal agencies. Has provided extensive expert witness testimony in numerous California and FERC regulatory proceedings and also in various civil litigation and arbitration proceedings, concerning utility resource planning, gas markets and rates, power pricing for QF projects, need for power, marginal cost analysis, revenue allocation and rate design, implications of utility mergers, and California regulatory policies.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720" w:leader="none"/>
          <w:tab w:val="left" w:pos="1440" w:leader="none"/>
          <w:tab w:val="left" w:pos="2160" w:leader="none"/>
        </w:tabs>
        <w:ind w:hanging="2160"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ab/>
        <w:tab/>
        <w:tab/>
        <w:t>Co-Founder and Executive Vice-President</w:t>
      </w:r>
    </w:p>
    <w:p>
      <w:pPr>
        <w:pStyle w:val="Normal"/>
        <w:ind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Independent Power Corporation </w:t>
      </w:r>
    </w:p>
    <w:p>
      <w:pPr>
        <w:pStyle w:val="Normal"/>
        <w:ind w:start="2160" w:end="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(1982 - 1986)</w:t>
      </w:r>
    </w:p>
    <w:p>
      <w:pPr>
        <w:pStyle w:val="Normal"/>
        <w:ind w:start="21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Was responsible for all aspects of technical and financial analyses, including project assessments for cogeneration, geothermal, wind, and biomass facili</w:t>
        <w:softHyphen/>
        <w:t>ties. Served as technical consultant to both state and federal agencies on issues related to utility resource planning and electric utility system simula</w:t>
        <w:softHyphen/>
        <w:t>tion. Provided expert witness testimony in numerous California regulatory proceedings.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720" w:leader="none"/>
          <w:tab w:val="left" w:pos="1440" w:leader="none"/>
          <w:tab w:val="left" w:pos="2160" w:leader="none"/>
        </w:tabs>
        <w:ind w:hanging="2160"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ab/>
        <w:tab/>
        <w:tab/>
        <w:t xml:space="preserve">California Energy Commission </w:t>
      </w:r>
    </w:p>
    <w:p>
      <w:pPr>
        <w:pStyle w:val="Normal"/>
        <w:tabs>
          <w:tab w:val="left" w:pos="720" w:leader="none"/>
          <w:tab w:val="left" w:pos="1440" w:leader="none"/>
          <w:tab w:val="left" w:pos="2160" w:leader="none"/>
        </w:tabs>
        <w:ind w:hanging="2160"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ab/>
        <w:tab/>
        <w:tab/>
        <w:t>(1977 - 1982)</w:t>
      </w:r>
    </w:p>
    <w:p>
      <w:pPr>
        <w:pStyle w:val="Normal"/>
        <w:ind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*Director, Office of Policy and Program Evaluation:</w:t>
      </w:r>
      <w:r>
        <w:rPr>
          <w:rFonts w:eastAsia="Times New Roman" w:cs="Times New Roman" w:ascii="Times New Roman" w:hAnsi="Times New Roman"/>
          <w:sz w:val="24"/>
          <w:szCs w:val="24"/>
        </w:rPr>
        <w:t xml:space="preserve"> Responsible for policy review and coordination of all CEC documents, and for allocating staff resources according to Commission policies and priorities. </w:t>
      </w:r>
    </w:p>
    <w:p>
      <w:pPr>
        <w:pStyle w:val="Normal"/>
        <w:ind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ind w:start="2160" w:end="0"/>
        <w:jc w:val="both"/>
        <w:rPr/>
      </w:pPr>
      <w:r>
        <w:rPr>
          <w:rFonts w:eastAsia="Times New Roman" w:cs="Times New Roman" w:ascii="Times New Roman" w:hAnsi="Times New Roman"/>
          <w:b/>
          <w:bCs/>
          <w:sz w:val="24"/>
          <w:szCs w:val="24"/>
        </w:rPr>
        <w:t xml:space="preserve">*Special Projects Office: </w:t>
      </w:r>
      <w:r>
        <w:rPr>
          <w:rFonts w:eastAsia="Times New Roman" w:cs="Times New Roman" w:ascii="Times New Roman" w:hAnsi="Times New Roman"/>
          <w:sz w:val="24"/>
          <w:szCs w:val="24"/>
        </w:rPr>
        <w:t>Developed comprehensive conservation and alternative energy policy. Respon</w:t>
        <w:softHyphen/>
        <w:t>sible for initial CEC programs for cogeneration, small hydro, and Northwest power issues. Proposed avoided cost pricing for cogeneration and small hydro to the California Public Utilities Commission.</w:t>
      </w:r>
    </w:p>
    <w:p>
      <w:pPr>
        <w:pStyle w:val="Normal"/>
        <w:tabs>
          <w:tab w:val="left" w:pos="720" w:leader="none"/>
          <w:tab w:val="left" w:pos="1440" w:leader="none"/>
          <w:tab w:val="left" w:pos="2160" w:leader="none"/>
        </w:tabs>
        <w:ind w:hanging="2160" w:start="216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ab/>
        <w:tab/>
        <w:tab/>
      </w:r>
    </w:p>
    <w:p>
      <w:pPr>
        <w:pStyle w:val="Normal"/>
        <w:tabs>
          <w:tab w:val="left" w:pos="720" w:leader="none"/>
          <w:tab w:val="left" w:pos="1440" w:leader="none"/>
          <w:tab w:val="left" w:pos="2160" w:leader="none"/>
        </w:tabs>
        <w:ind w:hanging="2160" w:start="2160" w:end="0"/>
        <w:jc w:val="both"/>
        <w:rPr/>
      </w:pPr>
      <w:r>
        <w:rPr>
          <w:rFonts w:eastAsia="Times New Roman" w:cs="Times New Roman" w:ascii="Times New Roman" w:hAnsi="Times New Roman"/>
          <w:b/>
          <w:bCs/>
          <w:sz w:val="24"/>
          <w:szCs w:val="24"/>
        </w:rPr>
        <w:tab/>
        <w:tab/>
        <w:tab/>
        <w:t>*Assistant to Commissioner:</w:t>
      </w:r>
      <w:r>
        <w:rPr>
          <w:rFonts w:eastAsia="Times New Roman" w:cs="Times New Roman" w:ascii="Times New Roman" w:hAnsi="Times New Roman"/>
          <w:sz w:val="24"/>
          <w:szCs w:val="24"/>
        </w:rPr>
        <w:t xml:space="preserve"> Helped develop California's solar energy policy.</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720" w:leader="none"/>
          <w:tab w:val="left" w:pos="1440" w:leader="none"/>
          <w:tab w:val="left" w:pos="2160" w:leader="none"/>
          <w:tab w:val="left" w:pos="2880" w:leader="none"/>
        </w:tabs>
        <w:ind w:hanging="2880" w:start="2880" w:end="0"/>
        <w:jc w:val="both"/>
        <w:rPr/>
      </w:pPr>
      <w:r>
        <w:rPr>
          <w:rFonts w:eastAsia="Times New Roman" w:cs="Times New Roman" w:ascii="Times New Roman" w:hAnsi="Times New Roman"/>
          <w:b/>
          <w:bCs/>
          <w:sz w:val="24"/>
          <w:szCs w:val="24"/>
        </w:rPr>
        <w:t>EDUCATION</w:t>
        <w:tab/>
      </w:r>
      <w:r>
        <w:rPr>
          <w:rFonts w:eastAsia="Times New Roman" w:cs="Times New Roman" w:ascii="Times New Roman" w:hAnsi="Times New Roman"/>
          <w:sz w:val="24"/>
          <w:szCs w:val="24"/>
        </w:rPr>
        <w:t>Doctorate, Chemistry, University of California, Berkeley, 1977.</w:t>
      </w:r>
    </w:p>
    <w:p>
      <w:pPr>
        <w:pStyle w:val="Normal"/>
        <w:tabs>
          <w:tab w:val="left" w:pos="720" w:leader="none"/>
          <w:tab w:val="left" w:pos="1440" w:leader="none"/>
          <w:tab w:val="left" w:pos="2160" w:leader="none"/>
        </w:tabs>
        <w:ind w:hanging="2160" w:start="21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Masters, Energy and Resources, University of California, Berkeley, 1977.</w:t>
      </w:r>
    </w:p>
    <w:p>
      <w:pPr>
        <w:pStyle w:val="Normal"/>
        <w:tabs>
          <w:tab w:val="left" w:pos="720" w:leader="none"/>
          <w:tab w:val="left" w:pos="1440" w:leader="none"/>
          <w:tab w:val="left" w:pos="2160" w:leader="none"/>
        </w:tabs>
        <w:ind w:hanging="2160" w:start="2160" w:end="0"/>
        <w:jc w:val="both"/>
        <w:rPr/>
      </w:pPr>
      <w:r>
        <w:rPr/>
        <w:tab/>
        <w:tab/>
      </w:r>
      <w:r>
        <w:rPr>
          <w:sz w:val="24"/>
          <w:szCs w:val="24"/>
        </w:rPr>
        <w:tab/>
        <w:t xml:space="preserve">B.S., Chemistry, Providence College, 1970. </w:t>
      </w:r>
    </w:p>
    <w:sectPr>
      <w:type w:val="nextPage"/>
      <w:pgSz w:w="12240" w:h="15840"/>
      <w:pgMar w:left="1080" w:right="1080" w:gutter="0" w:header="0" w:top="1080" w:footer="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family w:val="roman"/>
    <w:pitch w:val="variable"/>
  </w:font>
  <w:font w:name="Palatino">
    <w:altName w:val="Book Antiqua"/>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Times New Roman" w:hAnsi="Times;Times New Roman" w:eastAsia="Times;Times New Roman" w:cs="Time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sz w:val="28"/>
      <w:szCs w:val="28"/>
    </w:rPr>
  </w:style>
  <w:style w:type="paragraph" w:styleId="Heading2">
    <w:name w:val="heading 2"/>
    <w:basedOn w:val="Normal"/>
    <w:next w:val="Normal"/>
    <w:qFormat/>
    <w:pPr>
      <w:keepNext w:val="true"/>
      <w:numPr>
        <w:ilvl w:val="1"/>
        <w:numId w:val="1"/>
      </w:numPr>
      <w:tabs>
        <w:tab w:val="clear" w:pos="720"/>
        <w:tab w:val="left" w:pos="1800" w:leader="none"/>
      </w:tabs>
      <w:spacing w:lineRule="auto" w:line="216"/>
      <w:ind w:hanging="0" w:start="2160" w:end="0"/>
      <w:jc w:val="both"/>
      <w:outlineLvl w:val="1"/>
    </w:pPr>
    <w:rPr>
      <w:b/>
      <w:bCs/>
      <w:sz w:val="24"/>
      <w:szCs w:val="24"/>
    </w:rPr>
  </w:style>
  <w:style w:type="paragraph" w:styleId="Heading4">
    <w:name w:val="heading 4"/>
    <w:basedOn w:val="Normal"/>
    <w:next w:val="Normal"/>
    <w:qFormat/>
    <w:pPr>
      <w:keepNext w:val="true"/>
      <w:widowControl/>
      <w:numPr>
        <w:ilvl w:val="3"/>
        <w:numId w:val="1"/>
      </w:numPr>
      <w:tabs>
        <w:tab w:val="clear" w:pos="720"/>
        <w:tab w:val="left" w:pos="1800" w:leader="none"/>
      </w:tabs>
      <w:outlineLvl w:val="3"/>
    </w:pPr>
    <w:rPr>
      <w:rFonts w:ascii="Palatino;Book Antiqua" w:hAnsi="Palatino;Book Antiqua" w:eastAsia="Palatino;Book Antiqua" w:cs="Palatino;Book Antiqua"/>
      <w:b/>
      <w:bCs/>
      <w:sz w:val="22"/>
      <w:szCs w:val="22"/>
    </w:rPr>
  </w:style>
  <w:style w:type="character" w:styleId="DefaultParagraphFont">
    <w:name w:val="Default Paragraph Font"/>
    <w:qFormat/>
    <w:rPr/>
  </w:style>
  <w:style w:type="paragraph" w:styleId="Heading">
    <w:name w:val="Heading"/>
    <w:basedOn w:val="Normal"/>
    <w:next w:val="BodyText"/>
    <w:qFormat/>
    <w:pPr>
      <w:widowControl/>
      <w:jc w:val="center"/>
    </w:pPr>
    <w:rPr>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lineRule="auto" w:line="216"/>
      <w:ind w:hanging="0" w:start="2160" w:end="0"/>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2001-03-16T21:47:00Z</dcterms:created>
  <dc:creator>elaine chiodi</dc:creator>
  <dc:description/>
  <dc:language>en-CA</dc:language>
  <cp:lastModifiedBy>Katie Kaplan</cp:lastModifiedBy>
  <dcterms:modified xsi:type="dcterms:W3CDTF">2001-03-16T21:47:00Z</dcterms:modified>
  <cp:revision>2</cp:revision>
  <dc:subject/>
  <dc:title>ROBERT B</dc:title>
</cp:coreProperties>
</file>