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J:\LEGAL\EESSANDOH\FORMS\WEATHER - EES    TC'S (9-13).DOC</w:t>
      </w:r>
    </w:p>
    <w:p>
      <w:pPr>
        <w:pStyle w:val="Normal"/>
        <w:bidi w:val="0"/>
        <w:jc w:val="start"/>
        <w:rPr/>
      </w:pPr>
      <w:r>
        <w:rPr/>
        <w:t>and revised document: J:\LEGAL\EESSANDOH\FORMS\WEATHER - EES    TC'S (9-17).DOC</w:t>
      </w:r>
    </w:p>
    <w:p>
      <w:pPr>
        <w:pStyle w:val="Normal"/>
        <w:bidi w:val="0"/>
        <w:jc w:val="start"/>
        <w:rPr/>
      </w:pPr>
      <w:r>
        <w:rPr/>
      </w:r>
    </w:p>
    <w:p>
      <w:pPr>
        <w:pStyle w:val="Normal"/>
        <w:bidi w:val="0"/>
        <w:jc w:val="start"/>
        <w:rPr/>
      </w:pPr>
      <w:r>
        <w:rPr/>
        <w:t>CompareRite found    125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both"/>
        <w:rPr>
          <w:rFonts w:ascii="Times New Roman" w:hAnsi="Times New Roman"/>
          <w:sz w:val="20"/>
        </w:rPr>
      </w:pPr>
      <w:r>
        <w:rPr>
          <w:rFonts w:ascii="Times New Roman" w:hAnsi="Times New Roman"/>
          <w:sz w:val="20"/>
        </w:rPr>
        <w:t xml:space="preserve">This Annex A supplements, forms part of, and is incorporated into the Confirmation to which this Annex A is attached.    Until a Master Agreement is executed by the </w:t>
      </w:r>
      <w:r>
        <w:rPr>
          <w:rFonts w:ascii="Times New Roman" w:hAnsi="Times New Roman"/>
          <w:strike/>
          <w:sz w:val="20"/>
        </w:rPr>
        <w:t>{parties}</w:t>
      </w:r>
      <w:r>
        <w:rPr>
          <w:rFonts w:ascii="Times New Roman" w:hAnsi="Times New Roman"/>
          <w:sz w:val="20"/>
        </w:rPr>
        <w:t xml:space="preserve"> </w:t>
      </w:r>
      <w:r>
        <w:rPr>
          <w:rFonts w:ascii="Times New Roman" w:hAnsi="Times New Roman"/>
          <w:b/>
          <w:sz w:val="20"/>
        </w:rPr>
        <w:t>[Parties]</w:t>
      </w:r>
      <w:r>
        <w:rPr>
          <w:rFonts w:ascii="Times New Roman" w:hAnsi="Times New Roman"/>
          <w:sz w:val="20"/>
        </w:rPr>
        <w:t xml:space="preserve">, this Annex A will set forth the general terms and conditions governing all Transactions between the </w:t>
      </w:r>
      <w:r>
        <w:rPr>
          <w:rFonts w:ascii="Times New Roman" w:hAnsi="Times New Roman"/>
          <w:strike/>
          <w:sz w:val="20"/>
        </w:rPr>
        <w:t>{parties}</w:t>
      </w:r>
      <w:r>
        <w:rPr>
          <w:rFonts w:ascii="Times New Roman" w:hAnsi="Times New Roman"/>
          <w:sz w:val="20"/>
        </w:rPr>
        <w:t xml:space="preserve"> </w:t>
      </w:r>
      <w:r>
        <w:rPr>
          <w:rFonts w:ascii="Times New Roman" w:hAnsi="Times New Roman"/>
          <w:b/>
          <w:sz w:val="20"/>
        </w:rPr>
        <w:t>[Parties]</w:t>
      </w:r>
      <w:r>
        <w:rPr>
          <w:rFonts w:ascii="Times New Roman" w:hAnsi="Times New Roman"/>
          <w:sz w:val="20"/>
        </w:rPr>
        <w:t xml:space="preserve"> except as otherwise specified in a Confirmation to a Transaction.</w:t>
      </w:r>
    </w:p>
    <w:p>
      <w:pPr>
        <w:pStyle w:val="Normal"/>
        <w:tabs>
          <w:tab w:val="clear" w:pos="720"/>
          <w:tab w:val="left" w:pos="810" w:leader="none"/>
          <w:tab w:val="left" w:pos="1170" w:leader="none"/>
        </w:tabs>
        <w:bidi w:val="0"/>
        <w:jc w:val="both"/>
        <w:rPr>
          <w:rFonts w:ascii="Times New Roman" w:hAnsi="Times New Roman"/>
          <w:sz w:val="20"/>
        </w:rPr>
      </w:pPr>
      <w:r>
        <w:rPr>
          <w:rFonts w:ascii="Times New Roman" w:hAnsi="Times New Roman"/>
          <w:sz w:val="20"/>
        </w:rPr>
      </w:r>
    </w:p>
    <w:p>
      <w:pPr>
        <w:pStyle w:val="Normal"/>
        <w:tabs>
          <w:tab w:val="clear" w:pos="720"/>
          <w:tab w:val="left" w:pos="360" w:leader="none"/>
        </w:tabs>
        <w:bidi w:val="0"/>
        <w:spacing w:before="0" w:after="120"/>
        <w:jc w:val="both"/>
        <w:rPr>
          <w:rFonts w:ascii="Times New Roman" w:hAnsi="Times New Roman"/>
          <w:sz w:val="20"/>
        </w:rPr>
      </w:pPr>
      <w:r>
        <w:rPr>
          <w:rFonts w:ascii="Times New Roman" w:hAnsi="Times New Roman"/>
          <w:sz w:val="20"/>
        </w:rPr>
        <w:t xml:space="preserve">1.    </w:t>
      </w:r>
      <w:r>
        <w:rPr>
          <w:rFonts w:ascii="Times New Roman" w:hAnsi="Times New Roman"/>
          <w:b/>
          <w:sz w:val="20"/>
          <w:u w:val="single"/>
        </w:rPr>
        <w:t>Representations</w:t>
      </w:r>
      <w:r>
        <w:rPr>
          <w:rFonts w:ascii="Times New Roman" w:hAnsi="Times New Roman"/>
          <w:sz w:val="20"/>
        </w:rPr>
        <w:t xml:space="preserve">.    Each of EESI and Customer represents and warrants to the other that (a) </w:t>
      </w:r>
      <w:r>
        <w:rPr>
          <w:rFonts w:ascii="Times New Roman" w:hAnsi="Times New Roman"/>
          <w:sz w:val="20"/>
          <w:u w:val="single"/>
        </w:rPr>
        <w:t>Authority/Taxation</w:t>
      </w:r>
      <w:r>
        <w:rPr>
          <w:rFonts w:ascii="Times New Roman" w:hAnsi="Times New Roman"/>
          <w:sz w:val="20"/>
        </w:rPr>
        <w:t xml:space="preserve">    (i) the execution, delivery and performance of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have been duly authorized by all necessary corporate or other organization action on its part, (ii)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and (b) </w:t>
      </w:r>
      <w:r>
        <w:rPr>
          <w:rFonts w:ascii="Times New Roman" w:hAnsi="Times New Roman"/>
          <w:sz w:val="20"/>
          <w:u w:val="single"/>
        </w:rPr>
        <w:t>Eligible Contract Participant</w:t>
      </w:r>
      <w:r>
        <w:rPr>
          <w:rFonts w:ascii="Times New Roman" w:hAnsi="Times New Roman"/>
          <w:sz w:val="20"/>
        </w:rPr>
        <w:t xml:space="preserve">    It constitutes an "eligible contract participant" as such term is defined in the Commodity Exchange Act, as amended 7 U.S.C. §1a(12); and (c) </w:t>
      </w:r>
      <w:r>
        <w:rPr>
          <w:rFonts w:ascii="Times New Roman" w:hAnsi="Times New Roman"/>
          <w:sz w:val="20"/>
          <w:u w:val="single"/>
        </w:rPr>
        <w:t>No Reliance</w:t>
      </w:r>
      <w:r>
        <w:rPr>
          <w:rFonts w:ascii="Times New Roman" w:hAnsi="Times New Roman"/>
          <w:sz w:val="20"/>
        </w:rPr>
        <w:t xml:space="preserve"> (i) the other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to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or the expected performance or result of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and (ii) in connection with the negotiation and execution of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(1) it is acting as a principal (and not as an agent or in any other capacity, fiduciary or otherwise), (2) it is not relying upon any advice, counsel or representations (whether written or oral) of the other 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other than the representations expressly set forth in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(3) it has made and will make its own decisions regarding the entering into of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based upon its own judgment and upon the advice from such professional advisors as it deemed, or will deem, necessary to consult, (4) all of its decisions regarding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have been the result of arm’s length negotiations between the </w:t>
      </w:r>
      <w:r>
        <w:rPr>
          <w:rFonts w:ascii="Times New Roman" w:hAnsi="Times New Roman"/>
          <w:strike/>
          <w:sz w:val="20"/>
        </w:rPr>
        <w:t>{parties}</w:t>
      </w:r>
      <w:r>
        <w:rPr>
          <w:rFonts w:ascii="Times New Roman" w:hAnsi="Times New Roman"/>
          <w:sz w:val="20"/>
        </w:rPr>
        <w:t xml:space="preserve"> </w:t>
      </w:r>
      <w:r>
        <w:rPr>
          <w:rFonts w:ascii="Times New Roman" w:hAnsi="Times New Roman"/>
          <w:b/>
          <w:sz w:val="20"/>
        </w:rPr>
        <w:t>[Parties]</w:t>
      </w:r>
      <w:r>
        <w:rPr>
          <w:rFonts w:ascii="Times New Roman" w:hAnsi="Times New Roman"/>
          <w:sz w:val="20"/>
        </w:rPr>
        <w:t xml:space="preserve">, and (5) it has a full understanding of all the terms, conditions and risks (economic and otherwise) of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and it is capable of assuming and willing to assume (financially and otherwise) those risks; and (d) </w:t>
      </w:r>
      <w:r>
        <w:rPr>
          <w:rFonts w:ascii="Times New Roman" w:hAnsi="Times New Roman"/>
          <w:sz w:val="20"/>
          <w:u w:val="single"/>
        </w:rPr>
        <w:t>Absence of Litigation</w:t>
      </w:r>
      <w:r>
        <w:rPr>
          <w:rFonts w:ascii="Times New Roman" w:hAnsi="Times New Roman"/>
          <w:sz w:val="20"/>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or any Credit Support Document to which it or its Affiliates is a    party or its or its Affiliates ability to perform their respective obligations under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or such Credit Support Document.</w:t>
      </w:r>
    </w:p>
    <w:p>
      <w:pPr>
        <w:pStyle w:val="Normal"/>
        <w:tabs>
          <w:tab w:val="clear" w:pos="720"/>
          <w:tab w:val="left" w:pos="360" w:leader="none"/>
        </w:tabs>
        <w:bidi w:val="0"/>
        <w:spacing w:before="0" w:after="120"/>
        <w:jc w:val="both"/>
        <w:rPr>
          <w:rFonts w:ascii="Times New Roman" w:hAnsi="Times New Roman"/>
          <w:sz w:val="20"/>
        </w:rPr>
      </w:pPr>
      <w:r>
        <w:rPr>
          <w:rFonts w:ascii="Times New Roman" w:hAnsi="Times New Roman"/>
          <w:sz w:val="20"/>
        </w:rPr>
        <w:t xml:space="preserve">2.    </w:t>
      </w:r>
      <w:r>
        <w:rPr>
          <w:rFonts w:ascii="Times New Roman" w:hAnsi="Times New Roman"/>
          <w:b/>
          <w:sz w:val="20"/>
          <w:u w:val="single"/>
        </w:rPr>
        <w:t>Payments</w:t>
      </w:r>
      <w:r>
        <w:rPr>
          <w:rFonts w:ascii="Times New Roman" w:hAnsi="Times New Roman"/>
          <w:sz w:val="20"/>
        </w:rPr>
        <w:t xml:space="preserve">.    For each Determination Period, on the applicable Payment Date with respect to (a) a </w:t>
      </w:r>
      <w:r>
        <w:rPr>
          <w:rFonts w:ascii="Times New Roman" w:hAnsi="Times New Roman"/>
          <w:sz w:val="20"/>
          <w:u w:val="single"/>
        </w:rPr>
        <w:t>SWAP</w:t>
      </w:r>
      <w:r>
        <w:rPr>
          <w:rFonts w:ascii="Times New Roman" w:hAnsi="Times New Roman"/>
          <w:sz w:val="20"/>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ascii="Times New Roman" w:hAnsi="Times New Roman"/>
          <w:sz w:val="20"/>
          <w:u w:val="single"/>
        </w:rPr>
        <w:t>OPTION</w:t>
      </w:r>
      <w:r>
        <w:rPr>
          <w:rFonts w:ascii="Times New Roman" w:hAnsi="Times New Roman"/>
          <w:sz w:val="20"/>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ascii="Times New Roman" w:hAnsi="Times New Roman"/>
          <w:caps/>
          <w:sz w:val="20"/>
          <w:u w:val="single"/>
        </w:rPr>
        <w:t>Collar</w:t>
      </w:r>
      <w:r>
        <w:rPr>
          <w:rFonts w:ascii="Times New Roman" w:hAnsi="Times New Roman"/>
          <w:sz w:val="20"/>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ascii="Times New Roman" w:hAnsi="Times New Roman"/>
          <w:caps/>
          <w:sz w:val="20"/>
          <w:u w:val="single"/>
        </w:rPr>
        <w:t>Swaption</w:t>
      </w:r>
      <w:r>
        <w:rPr>
          <w:rFonts w:ascii="Times New Roman" w:hAnsi="Times New Roman"/>
          <w:sz w:val="20"/>
        </w:rPr>
        <w:t xml:space="preserve"> that has been properly exercised by the Buyer, all payments payable under the Underlying Transaction shall be made by the relevant 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in the manner specified for a Swap in this Section (Buyer shall exercise Swaption in accordance with the Option procedures); and (e) the </w:t>
      </w:r>
      <w:r>
        <w:rPr>
          <w:rFonts w:ascii="Times New Roman" w:hAnsi="Times New Roman"/>
          <w:caps/>
          <w:sz w:val="20"/>
          <w:u w:val="single"/>
        </w:rPr>
        <w:t>Total Premium</w:t>
      </w:r>
      <w:r>
        <w:rPr>
          <w:rFonts w:ascii="Times New Roman" w:hAnsi="Times New Roman"/>
          <w:sz w:val="20"/>
        </w:rPr>
        <w:t xml:space="preserve"> (if any) for an Option, Collar or Swaption, the Total Premium is due and payable by the Buyer or Premium Payor (as the case may be) to the other 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on the Premium Payment Date(s).</w:t>
      </w:r>
    </w:p>
    <w:p>
      <w:pPr>
        <w:pStyle w:val="BodyText"/>
        <w:bidi w:val="0"/>
        <w:spacing w:before="0" w:after="120"/>
        <w:rPr>
          <w:rFonts w:ascii="Times New Roman" w:hAnsi="Times New Roman"/>
          <w:sz w:val="20"/>
        </w:rPr>
      </w:pPr>
      <w:r>
        <w:rPr>
          <w:rFonts w:ascii="Times New Roman" w:hAnsi="Times New Roman"/>
          <w:sz w:val="20"/>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bidi w:val="0"/>
        <w:spacing w:before="0" w:after="120"/>
        <w:jc w:val="both"/>
        <w:rPr>
          <w:rFonts w:ascii="Times New Roman" w:hAnsi="Times New Roman"/>
          <w:sz w:val="20"/>
        </w:rPr>
      </w:pPr>
      <w:r>
        <w:rPr>
          <w:rFonts w:ascii="Times New Roman" w:hAnsi="Times New Roman"/>
          <w:sz w:val="20"/>
        </w:rPr>
        <w:t xml:space="preserve">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w:t>
      </w:r>
      <w:r>
        <w:rPr>
          <w:rFonts w:ascii="Times New Roman" w:hAnsi="Times New Roman"/>
          <w:strike/>
          <w:sz w:val="20"/>
        </w:rPr>
        <w:t>{parties}</w:t>
      </w:r>
      <w:r>
        <w:rPr>
          <w:rFonts w:ascii="Times New Roman" w:hAnsi="Times New Roman"/>
          <w:sz w:val="20"/>
        </w:rPr>
        <w:t xml:space="preserve"> </w:t>
      </w:r>
      <w:r>
        <w:rPr>
          <w:rFonts w:ascii="Times New Roman" w:hAnsi="Times New Roman"/>
          <w:b/>
          <w:sz w:val="20"/>
        </w:rPr>
        <w:t>[Parties]</w:t>
      </w:r>
      <w:r>
        <w:rPr>
          <w:rFonts w:ascii="Times New Roman" w:hAnsi="Times New Roman"/>
          <w:sz w:val="20"/>
        </w:rPr>
        <w:t xml:space="preserve"> fall on the same day in the same currency, if each 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is required to make a payment to the other on such Payment Date, such amounts with respect to each 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shall be aggregated, and the 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owing the greater aggregate amount shall pay to the other 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the difference between the amounts owed.</w:t>
      </w:r>
    </w:p>
    <w:p>
      <w:pPr>
        <w:pStyle w:val="Normal"/>
        <w:tabs>
          <w:tab w:val="clear" w:pos="720"/>
          <w:tab w:val="left" w:pos="810" w:leader="none"/>
          <w:tab w:val="left" w:pos="1170" w:leader="none"/>
        </w:tabs>
        <w:bidi w:val="0"/>
        <w:jc w:val="both"/>
        <w:rPr>
          <w:rFonts w:ascii="Times New Roman" w:hAnsi="Times New Roman"/>
          <w:sz w:val="20"/>
        </w:rPr>
      </w:pPr>
      <w:r>
        <w:rPr>
          <w:rFonts w:ascii="Times New Roman" w:hAnsi="Times New Roman"/>
          <w:sz w:val="20"/>
        </w:rPr>
        <w:t xml:space="preserve">3.    </w:t>
      </w:r>
      <w:r>
        <w:rPr>
          <w:rFonts w:ascii="Times New Roman" w:hAnsi="Times New Roman"/>
          <w:b/>
          <w:sz w:val="20"/>
          <w:u w:val="single"/>
        </w:rPr>
        <w:t>Events of Default</w:t>
      </w:r>
      <w:r>
        <w:rPr>
          <w:rFonts w:ascii="Times New Roman" w:hAnsi="Times New Roman"/>
          <w:sz w:val="20"/>
        </w:rPr>
        <w:t xml:space="preserve">.    An event of default ("Event of Default") shall mean with respect to a 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(the "Defaulting Party")</w:t>
      </w:r>
      <w:r>
        <w:rPr>
          <w:rFonts w:ascii="Times New Roman" w:hAnsi="Times New Roman"/>
          <w:b/>
          <w:sz w:val="20"/>
        </w:rPr>
        <w:t>[, or, if applicable, the Credit Support Provider of such Party,]</w:t>
      </w:r>
      <w:r>
        <w:rPr>
          <w:rFonts w:ascii="Times New Roman" w:hAnsi="Times New Roman"/>
          <w:sz w:val="20"/>
        </w:rPr>
        <w:t xml:space="preserve"> any of the following:    (a) the failure by the Defaulting Party to make, when due, any payment required under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if such failure is not remedied within three Business Days after notice of such failure is given to the Defaulting Party; (b) any representation or warranty made by the Defaulting Party </w:t>
      </w:r>
      <w:r>
        <w:rPr>
          <w:rFonts w:ascii="Times New Roman" w:hAnsi="Times New Roman"/>
          <w:strike/>
          <w:sz w:val="20"/>
        </w:rPr>
        <w:t>{in this}</w:t>
      </w:r>
      <w:r>
        <w:rPr>
          <w:rFonts w:ascii="Times New Roman" w:hAnsi="Times New Roman"/>
          <w:sz w:val="20"/>
        </w:rPr>
        <w:t xml:space="preserve"> </w:t>
      </w:r>
      <w:r>
        <w:rPr>
          <w:rFonts w:ascii="Times New Roman" w:hAnsi="Times New Roman"/>
          <w:b/>
          <w:sz w:val="20"/>
        </w:rPr>
        <w:t>[or its Credit Support Provider, if any, in the]</w:t>
      </w:r>
      <w:r>
        <w:rPr>
          <w:rFonts w:ascii="Times New Roman" w:hAnsi="Times New Roman"/>
          <w:sz w:val="20"/>
        </w:rPr>
        <w:t xml:space="preserve"> Confirmation shall prove to have been false or misleading in any material respect; (c) the breach by the Defaulting Party </w:t>
      </w:r>
      <w:r>
        <w:rPr>
          <w:rFonts w:ascii="Times New Roman" w:hAnsi="Times New Roman"/>
          <w:b/>
          <w:sz w:val="20"/>
        </w:rPr>
        <w:t>[or its Credit Support Provider, if any,]</w:t>
      </w:r>
      <w:r>
        <w:rPr>
          <w:rFonts w:ascii="Times New Roman" w:hAnsi="Times New Roman"/>
          <w:sz w:val="20"/>
        </w:rPr>
        <w:t xml:space="preserve"> of any other covenant or agreement set forth in </w:t>
      </w:r>
      <w:r>
        <w:rPr>
          <w:rFonts w:ascii="Times New Roman" w:hAnsi="Times New Roman"/>
          <w:strike/>
          <w:sz w:val="20"/>
        </w:rPr>
        <w:t>{this Confirmation (other than the obligation to make payment)}</w:t>
      </w:r>
      <w:r>
        <w:rPr>
          <w:rFonts w:ascii="Times New Roman" w:hAnsi="Times New Roman"/>
          <w:sz w:val="20"/>
        </w:rPr>
        <w:t xml:space="preserve"> </w:t>
      </w:r>
      <w:r>
        <w:rPr>
          <w:rFonts w:ascii="Times New Roman" w:hAnsi="Times New Roman"/>
          <w:b/>
          <w:sz w:val="20"/>
        </w:rPr>
        <w:t>[the Agreement (except to the extent constituting a separate Event of Default hereunder)]</w:t>
      </w:r>
      <w:r>
        <w:rPr>
          <w:rFonts w:ascii="Times New Roman" w:hAnsi="Times New Roman"/>
          <w:sz w:val="20"/>
        </w:rPr>
        <w:t xml:space="preserve"> and such failure is not cured within ten </w:t>
      </w:r>
      <w:r>
        <w:rPr>
          <w:rFonts w:ascii="Times New Roman" w:hAnsi="Times New Roman"/>
          <w:b/>
          <w:sz w:val="20"/>
        </w:rPr>
        <w:t>[(10)]</w:t>
      </w:r>
      <w:r>
        <w:rPr>
          <w:rFonts w:ascii="Times New Roman" w:hAnsi="Times New Roman"/>
          <w:sz w:val="20"/>
        </w:rPr>
        <w:t xml:space="preserve">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it remains undismissed for 30 days); (e) the Defaulting Party consolidates or amalgamates with, or merges into or with, or transfers substantially all of its assets to another entity and (y) the resulting entity fails to assume all of the obligations of the Defaulting Party under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or (z) the resulting entity’s creditworthiness is materially weaker than that of the Defaulting Party; or (f) an event of default occurs (howsoever determined) under any other Transaction between the    </w:t>
      </w:r>
      <w:r>
        <w:rPr>
          <w:rFonts w:ascii="Times New Roman" w:hAnsi="Times New Roman"/>
          <w:strike/>
          <w:sz w:val="20"/>
        </w:rPr>
        <w:t>{parties.}</w:t>
      </w:r>
      <w:r>
        <w:rPr>
          <w:rFonts w:ascii="Times New Roman" w:hAnsi="Times New Roman"/>
          <w:sz w:val="20"/>
        </w:rPr>
        <w:t xml:space="preserve"> </w:t>
      </w:r>
      <w:r>
        <w:rPr>
          <w:rFonts w:ascii="Times New Roman" w:hAnsi="Times New Roman"/>
          <w:b/>
          <w:sz w:val="20"/>
        </w:rPr>
        <w:t>[Parties; or (g) the failure to establish, maintain, renew, substitute or increase the Performance Assurance, if any, as defined in, and in accordance with the terms and provisions of, the Credit Support Annex.]</w:t>
      </w:r>
    </w:p>
    <w:p>
      <w:pPr>
        <w:pStyle w:val="Normal"/>
        <w:tabs>
          <w:tab w:val="clear" w:pos="720"/>
          <w:tab w:val="left" w:pos="810" w:leader="none"/>
          <w:tab w:val="left" w:pos="1170" w:leader="none"/>
        </w:tabs>
        <w:bidi w:val="0"/>
        <w:jc w:val="both"/>
        <w:rPr>
          <w:rFonts w:ascii="Times New Roman" w:hAnsi="Times New Roman"/>
          <w:sz w:val="20"/>
        </w:rPr>
      </w:pPr>
      <w:r>
        <w:rPr>
          <w:rFonts w:ascii="Times New Roman" w:hAnsi="Times New Roman"/>
          <w:sz w:val="20"/>
        </w:rPr>
      </w:r>
    </w:p>
    <w:p>
      <w:pPr>
        <w:pStyle w:val="Normal"/>
        <w:tabs>
          <w:tab w:val="clear" w:pos="720"/>
          <w:tab w:val="left" w:pos="810" w:leader="none"/>
          <w:tab w:val="left" w:pos="1170" w:leader="none"/>
        </w:tabs>
        <w:bidi w:val="0"/>
        <w:jc w:val="both"/>
        <w:rPr>
          <w:rFonts w:ascii="Times New Roman" w:hAnsi="Times New Roman"/>
          <w:sz w:val="20"/>
        </w:rPr>
      </w:pPr>
      <w:r>
        <w:rPr>
          <w:rFonts w:ascii="Times New Roman" w:hAnsi="Times New Roman"/>
          <w:sz w:val="20"/>
        </w:rPr>
        <w:t xml:space="preserve">4.    </w:t>
      </w:r>
      <w:r>
        <w:rPr>
          <w:rFonts w:ascii="Times New Roman" w:hAnsi="Times New Roman"/>
          <w:b/>
          <w:sz w:val="20"/>
          <w:u w:val="single"/>
        </w:rPr>
        <w:t>Remedies</w:t>
      </w:r>
      <w:r>
        <w:rPr>
          <w:rFonts w:ascii="Times New Roman" w:hAnsi="Times New Roman"/>
          <w:sz w:val="20"/>
        </w:rPr>
        <w:t xml:space="preserve">.    If an Event of Default shall have occurred and shall be continuing the </w:t>
      </w:r>
      <w:r>
        <w:rPr>
          <w:rFonts w:ascii="Times New Roman" w:hAnsi="Times New Roman"/>
          <w:strike/>
          <w:sz w:val="20"/>
        </w:rPr>
        <w:t>{non-defaulting party}</w:t>
      </w:r>
      <w:r>
        <w:rPr>
          <w:rFonts w:ascii="Times New Roman" w:hAnsi="Times New Roman"/>
          <w:sz w:val="20"/>
        </w:rPr>
        <w:t xml:space="preserve"> </w:t>
      </w:r>
      <w:r>
        <w:rPr>
          <w:rFonts w:ascii="Times New Roman" w:hAnsi="Times New Roman"/>
          <w:b/>
          <w:sz w:val="20"/>
        </w:rPr>
        <w:t>[Non-Defaulting Party]</w:t>
      </w:r>
      <w:r>
        <w:rPr>
          <w:rFonts w:ascii="Times New Roman" w:hAnsi="Times New Roman"/>
          <w:sz w:val="20"/>
        </w:rPr>
        <w:t xml:space="preserv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w:t>
      </w:r>
      <w:r>
        <w:rPr>
          <w:rFonts w:ascii="Times New Roman" w:hAnsi="Times New Roman"/>
          <w:strike/>
          <w:sz w:val="20"/>
        </w:rPr>
        <w:t>{non-defaulting party}</w:t>
      </w:r>
      <w:r>
        <w:rPr>
          <w:rFonts w:ascii="Times New Roman" w:hAnsi="Times New Roman"/>
          <w:sz w:val="20"/>
        </w:rPr>
        <w:t xml:space="preserve"> </w:t>
      </w:r>
      <w:r>
        <w:rPr>
          <w:rFonts w:ascii="Times New Roman" w:hAnsi="Times New Roman"/>
          <w:b/>
          <w:sz w:val="20"/>
        </w:rPr>
        <w:t>[Non-Defaulting Party]</w:t>
      </w:r>
      <w:r>
        <w:rPr>
          <w:rFonts w:ascii="Times New Roman" w:hAnsi="Times New Roman"/>
          <w:sz w:val="20"/>
        </w:rPr>
        <w:t xml:space="preserve"> shall in good faith calculate its Gains or Losses and Costs resulting from the termination of the    </w:t>
      </w:r>
      <w:r>
        <w:rPr>
          <w:rFonts w:ascii="Times New Roman" w:hAnsi="Times New Roman"/>
          <w:strike/>
          <w:sz w:val="20"/>
        </w:rPr>
        <w:t>{parties'}</w:t>
      </w:r>
      <w:r>
        <w:rPr>
          <w:rFonts w:ascii="Times New Roman" w:hAnsi="Times New Roman"/>
          <w:sz w:val="20"/>
        </w:rPr>
        <w:t xml:space="preserve"> </w:t>
      </w:r>
      <w:r>
        <w:rPr>
          <w:rFonts w:ascii="Times New Roman" w:hAnsi="Times New Roman"/>
          <w:b/>
          <w:sz w:val="20"/>
        </w:rPr>
        <w:t>[Parties']</w:t>
      </w:r>
      <w:r>
        <w:rPr>
          <w:rFonts w:ascii="Times New Roman" w:hAnsi="Times New Roman"/>
          <w:sz w:val="20"/>
        </w:rPr>
        <w:t xml:space="preserve"> obligations under all Transactions with respect to all Payment Dates which would have occurred after the Early Termination Date had the Early Termination Date not occurred.    The </w:t>
      </w:r>
      <w:r>
        <w:rPr>
          <w:rFonts w:ascii="Times New Roman" w:hAnsi="Times New Roman"/>
          <w:strike/>
          <w:sz w:val="20"/>
        </w:rPr>
        <w:t>{non-defaulting party}</w:t>
      </w:r>
      <w:r>
        <w:rPr>
          <w:rFonts w:ascii="Times New Roman" w:hAnsi="Times New Roman"/>
          <w:sz w:val="20"/>
        </w:rPr>
        <w:t xml:space="preserve"> </w:t>
      </w:r>
      <w:r>
        <w:rPr>
          <w:rFonts w:ascii="Times New Roman" w:hAnsi="Times New Roman"/>
          <w:b/>
          <w:sz w:val="20"/>
        </w:rPr>
        <w:t>[Non-Defaulting Party]</w:t>
      </w:r>
      <w:r>
        <w:rPr>
          <w:rFonts w:ascii="Times New Roman" w:hAnsi="Times New Roman"/>
          <w:sz w:val="20"/>
        </w:rPr>
        <w:t xml:space="preserve"> shall aggregate such Gains, Losses and Costs with respect to all Transactions into a single net    amount and notify the Defaulting Party of the net amount owed or owing.    If the </w:t>
      </w:r>
      <w:r>
        <w:rPr>
          <w:rFonts w:ascii="Times New Roman" w:hAnsi="Times New Roman"/>
          <w:strike/>
          <w:sz w:val="20"/>
        </w:rPr>
        <w:t>{non-defaulting party's}</w:t>
      </w:r>
      <w:r>
        <w:rPr>
          <w:rFonts w:ascii="Times New Roman" w:hAnsi="Times New Roman"/>
          <w:sz w:val="20"/>
        </w:rPr>
        <w:t xml:space="preserve"> </w:t>
      </w:r>
      <w:r>
        <w:rPr>
          <w:rFonts w:ascii="Times New Roman" w:hAnsi="Times New Roman"/>
          <w:b/>
          <w:sz w:val="20"/>
        </w:rPr>
        <w:t>[Non-Defaulting Party's]</w:t>
      </w:r>
      <w:r>
        <w:rPr>
          <w:rFonts w:ascii="Times New Roman" w:hAnsi="Times New Roman"/>
          <w:sz w:val="20"/>
        </w:rPr>
        <w:t xml:space="preserve"> aggregate Losses and Costs exceed its aggregate Gains, the Defaulting Party shall, within five Business Days of receipt of such notice, pay the net amount to the </w:t>
      </w:r>
      <w:r>
        <w:rPr>
          <w:rFonts w:ascii="Times New Roman" w:hAnsi="Times New Roman"/>
          <w:strike/>
          <w:sz w:val="20"/>
        </w:rPr>
        <w:t>{non-defaulting party}</w:t>
      </w:r>
      <w:r>
        <w:rPr>
          <w:rFonts w:ascii="Times New Roman" w:hAnsi="Times New Roman"/>
          <w:sz w:val="20"/>
        </w:rPr>
        <w:t xml:space="preserve"> </w:t>
      </w:r>
      <w:r>
        <w:rPr>
          <w:rFonts w:ascii="Times New Roman" w:hAnsi="Times New Roman"/>
          <w:b/>
          <w:sz w:val="20"/>
        </w:rPr>
        <w:t>[Non-Defaulting Party]</w:t>
      </w:r>
      <w:r>
        <w:rPr>
          <w:rFonts w:ascii="Times New Roman" w:hAnsi="Times New Roman"/>
          <w:sz w:val="20"/>
        </w:rPr>
        <w:t xml:space="preserve">, which amount shall bear interest at the Interest Rate from the Early Termination Date until paid.    If the </w:t>
      </w:r>
      <w:r>
        <w:rPr>
          <w:rFonts w:ascii="Times New Roman" w:hAnsi="Times New Roman"/>
          <w:strike/>
          <w:sz w:val="20"/>
        </w:rPr>
        <w:t>{non-defaulting party's}</w:t>
      </w:r>
      <w:r>
        <w:rPr>
          <w:rFonts w:ascii="Times New Roman" w:hAnsi="Times New Roman"/>
          <w:sz w:val="20"/>
        </w:rPr>
        <w:t xml:space="preserve"> </w:t>
      </w:r>
      <w:r>
        <w:rPr>
          <w:rFonts w:ascii="Times New Roman" w:hAnsi="Times New Roman"/>
          <w:b/>
          <w:sz w:val="20"/>
        </w:rPr>
        <w:t>[Non-Defaulting Party's]</w:t>
      </w:r>
      <w:r>
        <w:rPr>
          <w:rFonts w:ascii="Times New Roman" w:hAnsi="Times New Roman"/>
          <w:sz w:val="20"/>
        </w:rPr>
        <w:t xml:space="preserve"> aggregate Gains exceed its Losses and Costs, if any, resulting from the Event of Default, subject to the provisions of Section 5 herein, the </w:t>
      </w:r>
      <w:r>
        <w:rPr>
          <w:rFonts w:ascii="Times New Roman" w:hAnsi="Times New Roman"/>
          <w:strike/>
          <w:sz w:val="20"/>
        </w:rPr>
        <w:t>{non-defaulting party}</w:t>
      </w:r>
      <w:r>
        <w:rPr>
          <w:rFonts w:ascii="Times New Roman" w:hAnsi="Times New Roman"/>
          <w:sz w:val="20"/>
        </w:rPr>
        <w:t xml:space="preserve"> </w:t>
      </w:r>
      <w:r>
        <w:rPr>
          <w:rFonts w:ascii="Times New Roman" w:hAnsi="Times New Roman"/>
          <w:b/>
          <w:sz w:val="20"/>
        </w:rPr>
        <w:t>[Non-Defaulting Party]</w:t>
      </w:r>
      <w:r>
        <w:rPr>
          <w:rFonts w:ascii="Times New Roman" w:hAnsi="Times New Roman"/>
          <w:sz w:val="20"/>
        </w:rPr>
        <w:t xml:space="preserve"> shall pay the net amount to the Defaulting Party on the Payment Date for the first next succeeding Determination Period.    As used herein with respect to each 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(a) "</w:t>
      </w:r>
      <w:r>
        <w:rPr>
          <w:rFonts w:ascii="Times New Roman" w:hAnsi="Times New Roman"/>
          <w:sz w:val="20"/>
          <w:u w:val="single"/>
        </w:rPr>
        <w:t>Costs</w:t>
      </w:r>
      <w:r>
        <w:rPr>
          <w:rFonts w:ascii="Times New Roman" w:hAnsi="Times New Roman"/>
          <w:sz w:val="20"/>
        </w:rPr>
        <w:t xml:space="preserve">" shall mean, with respect to such 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brokerage fees, commissions and other similar transaction costs and expenses reasonably incurred by such a 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either in terminating any arrangement pursuant to which it has hedged its obligations or entering into new arrangements which replace a Transaction; (b) "</w:t>
      </w:r>
      <w:r>
        <w:rPr>
          <w:rFonts w:ascii="Times New Roman" w:hAnsi="Times New Roman"/>
          <w:sz w:val="20"/>
          <w:u w:val="single"/>
        </w:rPr>
        <w:t>Gains</w:t>
      </w:r>
      <w:r>
        <w:rPr>
          <w:rFonts w:ascii="Times New Roman" w:hAnsi="Times New Roman"/>
          <w:sz w:val="20"/>
        </w:rPr>
        <w:t xml:space="preserve">" shall mean, with respect to a 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an amount equal to the present value of the economic benefit, if any, (exclusive of costs) to it resulting from the termination of its obligations with respect to a Transaction, determined in a commercially reasonable manner; and (c) "</w:t>
      </w:r>
      <w:r>
        <w:rPr>
          <w:rFonts w:ascii="Times New Roman" w:hAnsi="Times New Roman"/>
          <w:sz w:val="20"/>
          <w:u w:val="single"/>
        </w:rPr>
        <w:t>Losses</w:t>
      </w:r>
      <w:r>
        <w:rPr>
          <w:rFonts w:ascii="Times New Roman" w:hAnsi="Times New Roman"/>
          <w:sz w:val="20"/>
        </w:rPr>
        <w:t xml:space="preserve">" shall mean an amount equal to the present value of the economic loss, if any, (exclusive of Costs) to it resulting from the termination of its obligations with respect to a Transaction, determined in a commercially reasonable manner.    </w:t>
      </w:r>
      <w:r>
        <w:rPr>
          <w:rFonts w:ascii="Times New Roman" w:hAnsi="Times New Roman"/>
          <w:b/>
          <w:caps/>
          <w:sz w:val="20"/>
        </w:rPr>
        <w:t xml:space="preserve">No    </w:t>
      </w:r>
      <w:r>
        <w:rPr>
          <w:rFonts w:ascii="Times New Roman" w:hAnsi="Times New Roman"/>
          <w:b/>
          <w:caps/>
          <w:strike/>
          <w:sz w:val="20"/>
        </w:rPr>
        <w:t>{party}</w:t>
      </w:r>
      <w:r>
        <w:rPr>
          <w:rFonts w:ascii="Times New Roman" w:hAnsi="Times New Roman"/>
          <w:b/>
          <w:caps/>
          <w:sz w:val="20"/>
        </w:rPr>
        <w:t xml:space="preserve"> [Party] shall be required to pay SPECIAL, EXEMPLARy, PUNITIVE, incidental, consequential or indirect damages (WHETHER OR NOT ARISING FROM A Party'S NEGLIGENCE) to the other    </w:t>
      </w:r>
      <w:r>
        <w:rPr>
          <w:rFonts w:ascii="Times New Roman" w:hAnsi="Times New Roman"/>
          <w:b/>
          <w:caps/>
          <w:strike/>
          <w:sz w:val="20"/>
        </w:rPr>
        <w:t>{party}</w:t>
      </w:r>
      <w:r>
        <w:rPr>
          <w:rFonts w:ascii="Times New Roman" w:hAnsi="Times New Roman"/>
          <w:b/>
          <w:caps/>
          <w:sz w:val="20"/>
        </w:rPr>
        <w:t xml:space="preserve"> [Party], except to the extent that the payments required to be made pursuant to the Confirmation are deemed to be such damages.    If and to the extent any payment made pursuant to the Confirmation is deemed to constitute liquidated damages, the    </w:t>
      </w:r>
      <w:r>
        <w:rPr>
          <w:rFonts w:ascii="Times New Roman" w:hAnsi="Times New Roman"/>
          <w:b/>
          <w:caps/>
          <w:strike/>
          <w:sz w:val="20"/>
        </w:rPr>
        <w:t>{parties}</w:t>
      </w:r>
      <w:r>
        <w:rPr>
          <w:rFonts w:ascii="Times New Roman" w:hAnsi="Times New Roman"/>
          <w:b/>
          <w:caps/>
          <w:sz w:val="20"/>
        </w:rPr>
        <w:t xml:space="preserve"> [Parties] acknowledge and agree that damages are difficult or impossible to determine and that such payment constitutes a reasonable approximation of the amount of such damages, and not a penalty. </w:t>
      </w:r>
    </w:p>
    <w:p>
      <w:pPr>
        <w:pStyle w:val="Normal"/>
        <w:bidi w:val="0"/>
        <w:spacing w:lineRule="exact" w:line="240" w:before="240" w:after="0"/>
        <w:jc w:val="both"/>
        <w:rPr>
          <w:rFonts w:ascii="Times New Roman" w:hAnsi="Times New Roman"/>
          <w:color w:val="000000"/>
          <w:sz w:val="20"/>
        </w:rPr>
      </w:pPr>
      <w:r>
        <w:rPr>
          <w:rFonts w:ascii="Times New Roman" w:hAnsi="Times New Roman"/>
          <w:sz w:val="20"/>
        </w:rPr>
        <w:t xml:space="preserve">5.    </w:t>
      </w:r>
      <w:r>
        <w:rPr>
          <w:rFonts w:ascii="Times New Roman" w:hAnsi="Times New Roman"/>
          <w:b/>
          <w:sz w:val="20"/>
          <w:u w:val="single"/>
        </w:rPr>
        <w:t>Setoff</w:t>
      </w:r>
      <w:r>
        <w:rPr>
          <w:rFonts w:ascii="Times New Roman" w:hAnsi="Times New Roman"/>
          <w:sz w:val="20"/>
        </w:rPr>
        <w:t xml:space="preserve">.    </w:t>
      </w:r>
      <w:r>
        <w:rPr>
          <w:rFonts w:ascii="Times New Roman" w:hAnsi="Times New Roman"/>
          <w:color w:val="000000"/>
          <w:sz w:val="20"/>
        </w:rPr>
        <w:t xml:space="preserve"> Upon the designation of an Early Termination Date the Non-Defaulting Party may, at its option and in its discretion, setoff, against any amounts Owed to the Defaulting Party in Dollars or any other currency by Non-Defaulting Party or any Affiliate of Non-Defaulting Party under </w:t>
      </w:r>
      <w:r>
        <w:rPr>
          <w:rFonts w:ascii="Times New Roman" w:hAnsi="Times New Roman"/>
          <w:strike/>
          <w:color w:val="000000"/>
          <w:sz w:val="20"/>
        </w:rPr>
        <w:t>{this}</w:t>
      </w:r>
      <w:r>
        <w:rPr>
          <w:rFonts w:ascii="Times New Roman" w:hAnsi="Times New Roman"/>
          <w:color w:val="000000"/>
          <w:sz w:val="20"/>
        </w:rPr>
        <w:t xml:space="preserve"> </w:t>
      </w:r>
      <w:r>
        <w:rPr>
          <w:rFonts w:ascii="Times New Roman" w:hAnsi="Times New Roman"/>
          <w:b/>
          <w:color w:val="000000"/>
          <w:sz w:val="20"/>
        </w:rPr>
        <w:t>[the]</w:t>
      </w:r>
      <w:r>
        <w:rPr>
          <w:rFonts w:ascii="Times New Roman" w:hAnsi="Times New Roman"/>
          <w:color w:val="000000"/>
          <w:sz w:val="20"/>
        </w:rPr>
        <w:t xml:space="preserve"> Confirmation or under any other agreement(s), instrument(s) or undertaking(s), any amounts Owed in Dollars or any other currency by Defaulting Party to Non-Defaulting Party or any of Non-Defaulting Party's Affiliates (irrespective of place of payment or booking office of the obligation) under </w:t>
      </w:r>
      <w:r>
        <w:rPr>
          <w:rFonts w:ascii="Times New Roman" w:hAnsi="Times New Roman"/>
          <w:strike/>
          <w:color w:val="000000"/>
          <w:sz w:val="20"/>
        </w:rPr>
        <w:t>{this}</w:t>
      </w:r>
      <w:r>
        <w:rPr>
          <w:rFonts w:ascii="Times New Roman" w:hAnsi="Times New Roman"/>
          <w:color w:val="000000"/>
          <w:sz w:val="20"/>
        </w:rPr>
        <w:t xml:space="preserve"> </w:t>
      </w:r>
      <w:r>
        <w:rPr>
          <w:rFonts w:ascii="Times New Roman" w:hAnsi="Times New Roman"/>
          <w:b/>
          <w:color w:val="000000"/>
          <w:sz w:val="20"/>
        </w:rPr>
        <w:t>[the]</w:t>
      </w:r>
      <w:r>
        <w:rPr>
          <w:rFonts w:ascii="Times New Roman" w:hAnsi="Times New Roman"/>
          <w:color w:val="000000"/>
          <w:sz w:val="20"/>
        </w:rPr>
        <w:t xml:space="preserve"> Confirmation or under any other agreement(s), instrument(s) or undertaking(s).    The obligations of Defaulting Party and Non-Defaulting Party under </w:t>
      </w:r>
      <w:r>
        <w:rPr>
          <w:rFonts w:ascii="Times New Roman" w:hAnsi="Times New Roman"/>
          <w:strike/>
          <w:color w:val="000000"/>
          <w:sz w:val="20"/>
        </w:rPr>
        <w:t>{this}</w:t>
      </w:r>
      <w:r>
        <w:rPr>
          <w:rFonts w:ascii="Times New Roman" w:hAnsi="Times New Roman"/>
          <w:color w:val="000000"/>
          <w:sz w:val="20"/>
        </w:rPr>
        <w:t xml:space="preserve"> </w:t>
      </w:r>
      <w:r>
        <w:rPr>
          <w:rFonts w:ascii="Times New Roman" w:hAnsi="Times New Roman"/>
          <w:b/>
          <w:color w:val="000000"/>
          <w:sz w:val="20"/>
        </w:rPr>
        <w:t>[the]</w:t>
      </w:r>
      <w:r>
        <w:rPr>
          <w:rFonts w:ascii="Times New Roman" w:hAnsi="Times New Roman"/>
          <w:color w:val="000000"/>
          <w:sz w:val="20"/>
        </w:rPr>
        <w:t xml:space="preserve"> Confirmation in respect of such amounts shall be deemed satisfied and discharged to the extent of any such setoff exercised by Non-Defaulting Party and/or Non-Defaulting Party's Affiliates.    Non-Defaulting Party will give Defaulting Party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Date.    Amounts subject to the setoff permitted in this Section may be converted by Non-Defaulting Party into any currency in which any obligation Owed is denominated at the rate of exchange at which Non-Defaulting Party, acting in a reasonable manner and in good faith, would be able to purchase the relevant amount of the currency being converted.    If an obligation is unascertained, Non-Defaulting Party may in good faith estimate that obligation and setoff in respect of the estimate, subject to the relevant    </w:t>
      </w:r>
      <w:r>
        <w:rPr>
          <w:rFonts w:ascii="Times New Roman" w:hAnsi="Times New Roman"/>
          <w:strike/>
          <w:color w:val="000000"/>
          <w:sz w:val="20"/>
        </w:rPr>
        <w:t>{party}</w:t>
      </w:r>
      <w:r>
        <w:rPr>
          <w:rFonts w:ascii="Times New Roman" w:hAnsi="Times New Roman"/>
          <w:color w:val="000000"/>
          <w:sz w:val="20"/>
        </w:rPr>
        <w:t xml:space="preserve"> </w:t>
      </w:r>
      <w:r>
        <w:rPr>
          <w:rFonts w:ascii="Times New Roman" w:hAnsi="Times New Roman"/>
          <w:b/>
          <w:color w:val="000000"/>
          <w:sz w:val="20"/>
        </w:rPr>
        <w:t>[Party]</w:t>
      </w:r>
      <w:r>
        <w:rPr>
          <w:rFonts w:ascii="Times New Roman" w:hAnsi="Times New Roman"/>
          <w:color w:val="000000"/>
          <w:sz w:val="20"/>
        </w:rPr>
        <w:t xml:space="preserve">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any    </w:t>
      </w:r>
      <w:r>
        <w:rPr>
          <w:rFonts w:ascii="Times New Roman" w:hAnsi="Times New Roman"/>
          <w:strike/>
          <w:color w:val="000000"/>
          <w:sz w:val="20"/>
        </w:rPr>
        <w:t>{party}</w:t>
      </w:r>
      <w:r>
        <w:rPr>
          <w:rFonts w:ascii="Times New Roman" w:hAnsi="Times New Roman"/>
          <w:color w:val="000000"/>
          <w:sz w:val="20"/>
        </w:rPr>
        <w:t xml:space="preserve"> </w:t>
      </w:r>
      <w:r>
        <w:rPr>
          <w:rFonts w:ascii="Times New Roman" w:hAnsi="Times New Roman"/>
          <w:b/>
          <w:color w:val="000000"/>
          <w:sz w:val="20"/>
        </w:rPr>
        <w:t>[Party]</w:t>
      </w:r>
      <w:r>
        <w:rPr>
          <w:rFonts w:ascii="Times New Roman" w:hAnsi="Times New Roman"/>
          <w:color w:val="000000"/>
          <w:sz w:val="20"/>
        </w:rPr>
        <w:t xml:space="preserve"> is at any time otherwise entitled (whether by operation of law, contract or otherwise).    Each of the    </w:t>
      </w:r>
      <w:r>
        <w:rPr>
          <w:rFonts w:ascii="Times New Roman" w:hAnsi="Times New Roman"/>
          <w:strike/>
          <w:color w:val="000000"/>
          <w:sz w:val="20"/>
        </w:rPr>
        <w:t>{parties}</w:t>
      </w:r>
      <w:r>
        <w:rPr>
          <w:rFonts w:ascii="Times New Roman" w:hAnsi="Times New Roman"/>
          <w:color w:val="000000"/>
          <w:sz w:val="20"/>
        </w:rPr>
        <w:t xml:space="preserve"> </w:t>
      </w:r>
      <w:r>
        <w:rPr>
          <w:rFonts w:ascii="Times New Roman" w:hAnsi="Times New Roman"/>
          <w:b/>
          <w:color w:val="000000"/>
          <w:sz w:val="20"/>
        </w:rPr>
        <w:t>[Parties]</w:t>
      </w:r>
      <w:r>
        <w:rPr>
          <w:rFonts w:ascii="Times New Roman" w:hAnsi="Times New Roman"/>
          <w:color w:val="000000"/>
          <w:sz w:val="20"/>
        </w:rPr>
        <w:t xml:space="preserve"> represents and acknowledges that the rights set forth in this Section are an integral part of </w:t>
      </w:r>
      <w:r>
        <w:rPr>
          <w:rFonts w:ascii="Times New Roman" w:hAnsi="Times New Roman"/>
          <w:strike/>
          <w:color w:val="000000"/>
          <w:sz w:val="20"/>
        </w:rPr>
        <w:t>{this}</w:t>
      </w:r>
      <w:r>
        <w:rPr>
          <w:rFonts w:ascii="Times New Roman" w:hAnsi="Times New Roman"/>
          <w:color w:val="000000"/>
          <w:sz w:val="20"/>
        </w:rPr>
        <w:t xml:space="preserve"> </w:t>
      </w:r>
      <w:r>
        <w:rPr>
          <w:rFonts w:ascii="Times New Roman" w:hAnsi="Times New Roman"/>
          <w:b/>
          <w:color w:val="000000"/>
          <w:sz w:val="20"/>
        </w:rPr>
        <w:t>[the]</w:t>
      </w:r>
      <w:r>
        <w:rPr>
          <w:rFonts w:ascii="Times New Roman" w:hAnsi="Times New Roman"/>
          <w:color w:val="000000"/>
          <w:sz w:val="20"/>
        </w:rPr>
        <w:t xml:space="preserve"> Confirmation between the    </w:t>
      </w:r>
      <w:r>
        <w:rPr>
          <w:rFonts w:ascii="Times New Roman" w:hAnsi="Times New Roman"/>
          <w:strike/>
          <w:color w:val="000000"/>
          <w:sz w:val="20"/>
        </w:rPr>
        <w:t>{parties}</w:t>
      </w:r>
      <w:r>
        <w:rPr>
          <w:rFonts w:ascii="Times New Roman" w:hAnsi="Times New Roman"/>
          <w:color w:val="000000"/>
          <w:sz w:val="20"/>
        </w:rPr>
        <w:t xml:space="preserve"> </w:t>
      </w:r>
      <w:r>
        <w:rPr>
          <w:rFonts w:ascii="Times New Roman" w:hAnsi="Times New Roman"/>
          <w:b/>
          <w:color w:val="000000"/>
          <w:sz w:val="20"/>
        </w:rPr>
        <w:t>[Parties]</w:t>
      </w:r>
      <w:r>
        <w:rPr>
          <w:rFonts w:ascii="Times New Roman" w:hAnsi="Times New Roman"/>
          <w:color w:val="000000"/>
          <w:sz w:val="20"/>
        </w:rPr>
        <w:t xml:space="preserve"> and that without such rights the    </w:t>
      </w:r>
      <w:r>
        <w:rPr>
          <w:rFonts w:ascii="Times New Roman" w:hAnsi="Times New Roman"/>
          <w:strike/>
          <w:color w:val="000000"/>
          <w:sz w:val="20"/>
        </w:rPr>
        <w:t>{parties}</w:t>
      </w:r>
      <w:r>
        <w:rPr>
          <w:rFonts w:ascii="Times New Roman" w:hAnsi="Times New Roman"/>
          <w:color w:val="000000"/>
          <w:sz w:val="20"/>
        </w:rPr>
        <w:t xml:space="preserve"> </w:t>
      </w:r>
      <w:r>
        <w:rPr>
          <w:rFonts w:ascii="Times New Roman" w:hAnsi="Times New Roman"/>
          <w:b/>
          <w:color w:val="000000"/>
          <w:sz w:val="20"/>
        </w:rPr>
        <w:t>[Parties]</w:t>
      </w:r>
      <w:r>
        <w:rPr>
          <w:rFonts w:ascii="Times New Roman" w:hAnsi="Times New Roman"/>
          <w:color w:val="000000"/>
          <w:sz w:val="20"/>
        </w:rPr>
        <w:t xml:space="preserve"> would not be willing to enter into any Transaction.    Each of the    </w:t>
      </w:r>
      <w:r>
        <w:rPr>
          <w:rFonts w:ascii="Times New Roman" w:hAnsi="Times New Roman"/>
          <w:strike/>
          <w:color w:val="000000"/>
          <w:sz w:val="20"/>
        </w:rPr>
        <w:t>{parties}</w:t>
      </w:r>
      <w:r>
        <w:rPr>
          <w:rFonts w:ascii="Times New Roman" w:hAnsi="Times New Roman"/>
          <w:color w:val="000000"/>
          <w:sz w:val="20"/>
        </w:rPr>
        <w:t xml:space="preserve"> </w:t>
      </w:r>
      <w:r>
        <w:rPr>
          <w:rFonts w:ascii="Times New Roman" w:hAnsi="Times New Roman"/>
          <w:b/>
          <w:color w:val="000000"/>
          <w:sz w:val="20"/>
        </w:rPr>
        <w:t>[Parties]</w:t>
      </w:r>
      <w:r>
        <w:rPr>
          <w:rFonts w:ascii="Times New Roman" w:hAnsi="Times New Roman"/>
          <w:color w:val="000000"/>
          <w:sz w:val="20"/>
        </w:rPr>
        <w:t xml:space="preserve"> further acknowledges that it is executing </w:t>
      </w:r>
      <w:r>
        <w:rPr>
          <w:rFonts w:ascii="Times New Roman" w:hAnsi="Times New Roman"/>
          <w:strike/>
          <w:color w:val="000000"/>
          <w:sz w:val="20"/>
        </w:rPr>
        <w:t>{this}</w:t>
      </w:r>
      <w:r>
        <w:rPr>
          <w:rFonts w:ascii="Times New Roman" w:hAnsi="Times New Roman"/>
          <w:color w:val="000000"/>
          <w:sz w:val="20"/>
        </w:rPr>
        <w:t xml:space="preserve"> </w:t>
      </w:r>
      <w:r>
        <w:rPr>
          <w:rFonts w:ascii="Times New Roman" w:hAnsi="Times New Roman"/>
          <w:b/>
          <w:color w:val="000000"/>
          <w:sz w:val="20"/>
        </w:rPr>
        <w:t>[the]</w:t>
      </w:r>
      <w:r>
        <w:rPr>
          <w:rFonts w:ascii="Times New Roman" w:hAnsi="Times New Roman"/>
          <w:color w:val="000000"/>
          <w:sz w:val="20"/>
        </w:rPr>
        <w:t xml:space="preserve"> Confirmation on behalf of itself as principal and, with respect to this Section, as agent on behalf of its Affiliates, which Affiliates shall receive the benefits of this Section and otherwise be bound as if such Affiliates had directly signed </w:t>
      </w:r>
      <w:r>
        <w:rPr>
          <w:rFonts w:ascii="Times New Roman" w:hAnsi="Times New Roman"/>
          <w:strike/>
          <w:color w:val="000000"/>
          <w:sz w:val="20"/>
        </w:rPr>
        <w:t>{this}</w:t>
      </w:r>
      <w:r>
        <w:rPr>
          <w:rFonts w:ascii="Times New Roman" w:hAnsi="Times New Roman"/>
          <w:color w:val="000000"/>
          <w:sz w:val="20"/>
        </w:rPr>
        <w:t xml:space="preserve"> </w:t>
      </w:r>
      <w:r>
        <w:rPr>
          <w:rFonts w:ascii="Times New Roman" w:hAnsi="Times New Roman"/>
          <w:b/>
          <w:color w:val="000000"/>
          <w:sz w:val="20"/>
        </w:rPr>
        <w:t>[the]</w:t>
      </w:r>
      <w:r>
        <w:rPr>
          <w:rFonts w:ascii="Times New Roman" w:hAnsi="Times New Roman"/>
          <w:color w:val="000000"/>
          <w:sz w:val="20"/>
        </w:rPr>
        <w:t xml:space="preserve"> Confirmation as it relates to this Section.    Notwithstanding any provision to the contrary contained in </w:t>
      </w:r>
      <w:r>
        <w:rPr>
          <w:rFonts w:ascii="Times New Roman" w:hAnsi="Times New Roman"/>
          <w:strike/>
          <w:color w:val="000000"/>
          <w:sz w:val="20"/>
        </w:rPr>
        <w:t>{this}</w:t>
      </w:r>
      <w:r>
        <w:rPr>
          <w:rFonts w:ascii="Times New Roman" w:hAnsi="Times New Roman"/>
          <w:color w:val="000000"/>
          <w:sz w:val="20"/>
        </w:rPr>
        <w:t xml:space="preserve"> </w:t>
      </w:r>
      <w:r>
        <w:rPr>
          <w:rFonts w:ascii="Times New Roman" w:hAnsi="Times New Roman"/>
          <w:b/>
          <w:color w:val="000000"/>
          <w:sz w:val="20"/>
        </w:rPr>
        <w:t>[the]</w:t>
      </w:r>
      <w:r>
        <w:rPr>
          <w:rFonts w:ascii="Times New Roman" w:hAnsi="Times New Roman"/>
          <w:color w:val="000000"/>
          <w:sz w:val="20"/>
        </w:rPr>
        <w:t xml:space="preserve"> Confirmation, the </w:t>
      </w:r>
      <w:r>
        <w:rPr>
          <w:rFonts w:ascii="Times New Roman" w:hAnsi="Times New Roman"/>
          <w:strike/>
          <w:color w:val="000000"/>
          <w:sz w:val="20"/>
        </w:rPr>
        <w:t>{non-defaulting party}</w:t>
      </w:r>
      <w:r>
        <w:rPr>
          <w:rFonts w:ascii="Times New Roman" w:hAnsi="Times New Roman"/>
          <w:color w:val="000000"/>
          <w:sz w:val="20"/>
        </w:rPr>
        <w:t xml:space="preserve"> </w:t>
      </w:r>
      <w:r>
        <w:rPr>
          <w:rFonts w:ascii="Times New Roman" w:hAnsi="Times New Roman"/>
          <w:b/>
          <w:color w:val="000000"/>
          <w:sz w:val="20"/>
        </w:rPr>
        <w:t>[Non-Defaulting Party]</w:t>
      </w:r>
      <w:r>
        <w:rPr>
          <w:rFonts w:ascii="Times New Roman" w:hAnsi="Times New Roman"/>
          <w:color w:val="000000"/>
          <w:sz w:val="20"/>
        </w:rPr>
        <w:t xml:space="preserve"> shall not be required to pay to the Defaulting Party any amount under Section 4 until the </w:t>
      </w:r>
      <w:r>
        <w:rPr>
          <w:rFonts w:ascii="Times New Roman" w:hAnsi="Times New Roman"/>
          <w:strike/>
          <w:color w:val="000000"/>
          <w:sz w:val="20"/>
        </w:rPr>
        <w:t>{non-defaulting party}</w:t>
      </w:r>
      <w:r>
        <w:rPr>
          <w:rFonts w:ascii="Times New Roman" w:hAnsi="Times New Roman"/>
          <w:color w:val="000000"/>
          <w:sz w:val="20"/>
        </w:rPr>
        <w:t xml:space="preserve"> </w:t>
      </w:r>
      <w:r>
        <w:rPr>
          <w:rFonts w:ascii="Times New Roman" w:hAnsi="Times New Roman"/>
          <w:b/>
          <w:color w:val="000000"/>
          <w:sz w:val="20"/>
        </w:rPr>
        <w:t>[Non-Defaulting Party]</w:t>
      </w:r>
      <w:r>
        <w:rPr>
          <w:rFonts w:ascii="Times New Roman" w:hAnsi="Times New Roman"/>
          <w:color w:val="000000"/>
          <w:sz w:val="20"/>
        </w:rPr>
        <w:t xml:space="preserve"> receives confirmation satisfactory to it in its reasonable discretion (which may include an opinion of its counsel) that all other obligations of any kind whatsoever of the Defaulting Party to make any payments to the </w:t>
      </w:r>
      <w:r>
        <w:rPr>
          <w:rFonts w:ascii="Times New Roman" w:hAnsi="Times New Roman"/>
          <w:strike/>
          <w:color w:val="000000"/>
          <w:sz w:val="20"/>
        </w:rPr>
        <w:t>{non-defaulting party}</w:t>
      </w:r>
      <w:r>
        <w:rPr>
          <w:rFonts w:ascii="Times New Roman" w:hAnsi="Times New Roman"/>
          <w:color w:val="000000"/>
          <w:sz w:val="20"/>
        </w:rPr>
        <w:t xml:space="preserve"> </w:t>
      </w:r>
      <w:r>
        <w:rPr>
          <w:rFonts w:ascii="Times New Roman" w:hAnsi="Times New Roman"/>
          <w:b/>
          <w:color w:val="000000"/>
          <w:sz w:val="20"/>
        </w:rPr>
        <w:t>[Non-Defaulting Party]</w:t>
      </w:r>
      <w:r>
        <w:rPr>
          <w:rFonts w:ascii="Times New Roman" w:hAnsi="Times New Roman"/>
          <w:color w:val="000000"/>
          <w:sz w:val="20"/>
        </w:rPr>
        <w:t xml:space="preserve"> or any of its Affiliates under </w:t>
      </w:r>
      <w:r>
        <w:rPr>
          <w:rFonts w:ascii="Times New Roman" w:hAnsi="Times New Roman"/>
          <w:strike/>
          <w:color w:val="000000"/>
          <w:sz w:val="20"/>
        </w:rPr>
        <w:t>{this}</w:t>
      </w:r>
      <w:r>
        <w:rPr>
          <w:rFonts w:ascii="Times New Roman" w:hAnsi="Times New Roman"/>
          <w:color w:val="000000"/>
          <w:sz w:val="20"/>
        </w:rPr>
        <w:t xml:space="preserve"> </w:t>
      </w:r>
      <w:r>
        <w:rPr>
          <w:rFonts w:ascii="Times New Roman" w:hAnsi="Times New Roman"/>
          <w:b/>
          <w:color w:val="000000"/>
          <w:sz w:val="20"/>
        </w:rPr>
        <w:t>[the]</w:t>
      </w:r>
      <w:r>
        <w:rPr>
          <w:rFonts w:ascii="Times New Roman" w:hAnsi="Times New Roman"/>
          <w:color w:val="000000"/>
          <w:sz w:val="20"/>
        </w:rPr>
        <w:t xml:space="preserve"> Confirmation or under any other agreement(s), instrument(s) or undertaking(s), which are Owed as of the Early Termination Date hereof have been fully and finally satisfied.</w:t>
      </w:r>
    </w:p>
    <w:p>
      <w:pPr>
        <w:pStyle w:val="Normal"/>
        <w:bidi w:val="0"/>
        <w:spacing w:lineRule="exact" w:line="240" w:before="240" w:after="240"/>
        <w:jc w:val="both"/>
        <w:rPr>
          <w:rFonts w:ascii="Times New Roman" w:hAnsi="Times New Roman"/>
          <w:b/>
          <w:sz w:val="20"/>
        </w:rPr>
      </w:pPr>
      <w:r>
        <w:rPr>
          <w:rFonts w:ascii="Times New Roman" w:hAnsi="Times New Roman"/>
          <w:sz w:val="20"/>
        </w:rPr>
        <w:t>6.</w:t>
      </w:r>
      <w:r>
        <w:rPr>
          <w:rFonts w:ascii="Arial Narrow" w:hAnsi="Arial Narrow"/>
          <w:sz w:val="18"/>
        </w:rPr>
        <w:t xml:space="preserve">        </w:t>
      </w:r>
      <w:r>
        <w:rPr>
          <w:rFonts w:ascii="Times New Roman" w:hAnsi="Times New Roman"/>
          <w:b/>
          <w:strike/>
          <w:sz w:val="20"/>
          <w:u w:val="single"/>
        </w:rPr>
        <w:t>{Miscellaneous. This}</w:t>
      </w:r>
      <w:r>
        <w:rPr>
          <w:rFonts w:ascii="Times New Roman" w:hAnsi="Times New Roman"/>
          <w:b/>
          <w:sz w:val="20"/>
          <w:u w:val="single"/>
        </w:rPr>
        <w:t xml:space="preserve"> [Credit Support</w:t>
      </w:r>
      <w:r>
        <w:rPr>
          <w:rFonts w:ascii="Times New Roman" w:hAnsi="Times New Roman"/>
          <w:b/>
          <w:sz w:val="20"/>
        </w:rPr>
        <w:t>.</w:t>
      </w:r>
      <w:r>
        <w:rPr>
          <w:rFonts w:ascii="Times New Roman" w:hAnsi="Times New Roman"/>
          <w:sz w:val="20"/>
        </w:rPr>
        <w:t xml:space="preserve">    </w:t>
      </w:r>
      <w:r>
        <w:rPr>
          <w:rFonts w:ascii="Times New Roman" w:hAnsi="Times New Roman"/>
          <w:b/>
          <w:sz w:val="20"/>
        </w:rPr>
        <w:t>In consideration of, and to support the financial accommodations contemplated to be extended to each party by the other party under the Agreement, each Party shall provide Performance Assurance to the other Party from time to time as provided in the Credit Support Annex, the provisions of any and all of which are incorporated herein by this reference.</w:t>
      </w:r>
    </w:p>
    <w:p>
      <w:pPr>
        <w:pStyle w:val="Normal"/>
        <w:tabs>
          <w:tab w:val="clear" w:pos="720"/>
          <w:tab w:val="left" w:pos="810" w:leader="none"/>
          <w:tab w:val="left" w:pos="1170" w:leader="none"/>
        </w:tabs>
        <w:bidi w:val="0"/>
        <w:spacing w:before="0" w:after="120"/>
        <w:jc w:val="both"/>
        <w:rPr>
          <w:rFonts w:ascii="Times New Roman" w:hAnsi="Times New Roman"/>
          <w:sz w:val="20"/>
        </w:rPr>
      </w:pPr>
      <w:r>
        <w:rPr>
          <w:rFonts w:ascii="Times New Roman" w:hAnsi="Times New Roman"/>
          <w:b/>
          <w:sz w:val="20"/>
        </w:rPr>
        <w:t xml:space="preserve">7.    </w:t>
      </w:r>
      <w:r>
        <w:rPr>
          <w:rFonts w:ascii="Times New Roman" w:hAnsi="Times New Roman"/>
          <w:b/>
          <w:sz w:val="20"/>
          <w:u w:val="single"/>
        </w:rPr>
        <w:t>Miscellaneous</w:t>
      </w:r>
      <w:r>
        <w:rPr>
          <w:rFonts w:ascii="Times New Roman" w:hAnsi="Times New Roman"/>
          <w:b/>
          <w:sz w:val="20"/>
        </w:rPr>
        <w:t>.    The]</w:t>
      </w:r>
      <w:r>
        <w:rPr>
          <w:rFonts w:ascii="Times New Roman" w:hAnsi="Times New Roman"/>
          <w:sz w:val="20"/>
        </w:rPr>
        <w:t xml:space="preserve"> Confirmation shall (a) be governed by, interpreted and construed in accordance with the laws of the jurisdiction (excluding conflict of laws principles) specified in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for the governing law, and if no such specification is made, the governing law shall be the laws of the State of Texas (excluding conflict of laws principles); (b) be binding upon and inure of the benefit of the    </w:t>
      </w:r>
      <w:r>
        <w:rPr>
          <w:rFonts w:ascii="Times New Roman" w:hAnsi="Times New Roman"/>
          <w:strike/>
          <w:sz w:val="20"/>
        </w:rPr>
        <w:t>{parties}</w:t>
      </w:r>
      <w:r>
        <w:rPr>
          <w:rFonts w:ascii="Times New Roman" w:hAnsi="Times New Roman"/>
          <w:sz w:val="20"/>
        </w:rPr>
        <w:t xml:space="preserve"> </w:t>
      </w:r>
      <w:r>
        <w:rPr>
          <w:rFonts w:ascii="Times New Roman" w:hAnsi="Times New Roman"/>
          <w:b/>
          <w:sz w:val="20"/>
        </w:rPr>
        <w:t>[Parties]</w:t>
      </w:r>
      <w:r>
        <w:rPr>
          <w:rFonts w:ascii="Times New Roman" w:hAnsi="Times New Roman"/>
          <w:sz w:val="20"/>
        </w:rPr>
        <w:t xml:space="preserve"> and their respective successors and (effective upon scheduled delivery day) permitted assigns; however, except for any assignments by a 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to an Affiliate of such 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(y) who is in the same tax jurisdiction as such 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and (z) whose creditworthiness is not materially weaker than that of such 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neither 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shall have the power to assign or otherwise transfer all or any of its rights or obligations under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without the prior written consent of the other 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which consent shall not be unreasonably withheld or delayed, and any purported assignment or transfer in violation of this provision shall be void and of no force and effect; and (c) contain the entire agreement between the    </w:t>
      </w:r>
      <w:r>
        <w:rPr>
          <w:rFonts w:ascii="Times New Roman" w:hAnsi="Times New Roman"/>
          <w:strike/>
          <w:sz w:val="20"/>
        </w:rPr>
        <w:t>{parties}</w:t>
      </w:r>
      <w:r>
        <w:rPr>
          <w:rFonts w:ascii="Times New Roman" w:hAnsi="Times New Roman"/>
          <w:sz w:val="20"/>
        </w:rPr>
        <w:t xml:space="preserve"> </w:t>
      </w:r>
      <w:r>
        <w:rPr>
          <w:rFonts w:ascii="Times New Roman" w:hAnsi="Times New Roman"/>
          <w:b/>
          <w:sz w:val="20"/>
        </w:rPr>
        <w:t>[Parties]</w:t>
      </w:r>
      <w:r>
        <w:rPr>
          <w:rFonts w:ascii="Times New Roman" w:hAnsi="Times New Roman"/>
          <w:sz w:val="20"/>
        </w:rPr>
        <w:t xml:space="preserve"> and supersede all prior oral or written communications or agreements relating to the subject matter.    All notices in connection with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or as may be subsequently designated by effective notice. 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may be executed in counterparts (including by telefacsimile), each of which when executed and delivered shall be deemed to be an original instrument and all of which when taken together shall constitute one and the same agreement.    Any 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in default hereunder shall reimburse the other 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on demand, for actual, reasonable out-of-pocket expenses (and any interest thereon at the Interest Rate), including, without limitation, reasonable legal fees and expenses incurred by the other 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bidi w:val="0"/>
        <w:spacing w:before="0" w:after="120"/>
        <w:jc w:val="both"/>
        <w:rPr>
          <w:rFonts w:ascii="Times New Roman" w:hAnsi="Times New Roman"/>
          <w:sz w:val="20"/>
        </w:rPr>
      </w:pPr>
      <w:r>
        <w:rPr>
          <w:rFonts w:ascii="Times New Roman" w:hAnsi="Times New Roman"/>
          <w:sz w:val="20"/>
        </w:rPr>
        <w:t xml:space="preserve">Any dispute relating to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shall be resolved by binding arbitration conducted in accordance with the Commercial Arbitration Rules of the American Arbitration Association ("AAA") and governed by the Federal Arbitration Act ("FAA").    Each 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shall select one arbitrator within 30 days of a notice for arbitration and the two arbitrators shall select a third neutral arbitrator with at least eight years professional experience in over-the-counter derivative transactions.    Only damages allowed pursuant to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may be awarded and the arbitrators shall have no authority to award treble, exemplary or punitive damages of any kind under any circumstances regardless of whether such damages may be available under the governing law for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and/or the FAA or AAA.    The arbitration shall be conducted in New York City, New York, if New York law governs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otherwise in Houston, Texas and such arbitration, and any related award shall be confidential.</w:t>
      </w:r>
    </w:p>
    <w:p>
      <w:pPr>
        <w:pStyle w:val="Normal"/>
        <w:tabs>
          <w:tab w:val="clear" w:pos="720"/>
          <w:tab w:val="left" w:pos="810" w:leader="none"/>
          <w:tab w:val="left" w:pos="1170" w:leader="none"/>
        </w:tabs>
        <w:bidi w:val="0"/>
        <w:spacing w:before="0" w:after="120"/>
        <w:jc w:val="both"/>
        <w:rPr>
          <w:rFonts w:ascii="Times New Roman" w:hAnsi="Times New Roman"/>
          <w:sz w:val="20"/>
        </w:rPr>
      </w:pPr>
      <w:r>
        <w:rPr>
          <w:rFonts w:ascii="Times New Roman" w:hAnsi="Times New Roman"/>
          <w:sz w:val="20"/>
        </w:rPr>
        <w:t xml:space="preserve">The contents of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and all other documents relating to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or Annex B, if any, and any information made available by one 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or its Credit Support Provider, if any, to the other 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or its Credit Support Provider, if any, with respect to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is confidential and shall not be disclosed to any third 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(nor shall any public announcement be made by either 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or its Credit Support Provider, if any, in making such disclosure, or (4) as may be furnished to the disclosing    </w:t>
      </w:r>
      <w:r>
        <w:rPr>
          <w:rFonts w:ascii="Times New Roman" w:hAnsi="Times New Roman"/>
          <w:strike/>
          <w:sz w:val="20"/>
        </w:rPr>
        <w:t>{party's}</w:t>
      </w:r>
      <w:r>
        <w:rPr>
          <w:rFonts w:ascii="Times New Roman" w:hAnsi="Times New Roman"/>
          <w:sz w:val="20"/>
        </w:rPr>
        <w:t xml:space="preserve"> </w:t>
      </w:r>
      <w:r>
        <w:rPr>
          <w:rFonts w:ascii="Times New Roman" w:hAnsi="Times New Roman"/>
          <w:b/>
          <w:sz w:val="20"/>
        </w:rPr>
        <w:t>[Party's]</w:t>
      </w:r>
      <w:r>
        <w:rPr>
          <w:rFonts w:ascii="Times New Roman" w:hAnsi="Times New Roman"/>
          <w:sz w:val="20"/>
        </w:rPr>
        <w:t xml:space="preserve">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bidi w:val="0"/>
        <w:spacing w:before="0" w:after="120"/>
        <w:jc w:val="both"/>
        <w:rPr>
          <w:rFonts w:ascii="Times New Roman" w:hAnsi="Times New Roman"/>
          <w:sz w:val="20"/>
        </w:rPr>
      </w:pPr>
      <w:r>
        <w:rPr>
          <w:rFonts w:ascii="Times New Roman" w:hAnsi="Times New Roman"/>
          <w:sz w:val="20"/>
        </w:rPr>
        <w:t xml:space="preserve">If any term, provision, covenant, or condition of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or the application thereof to any 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or circumstance, shall be held to be invalid or unenforceable (in whole or in part) for any reason, the remaining terms, provisions, covenants, and conditions hereof shall continue in full force and effect as if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had been executed with the invalid or unenforceable portion eliminated, so long as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as so modified continues to express, without material change, the original intentions of the    </w:t>
      </w:r>
      <w:r>
        <w:rPr>
          <w:rFonts w:ascii="Times New Roman" w:hAnsi="Times New Roman"/>
          <w:strike/>
          <w:sz w:val="20"/>
        </w:rPr>
        <w:t>{parties}</w:t>
      </w:r>
      <w:r>
        <w:rPr>
          <w:rFonts w:ascii="Times New Roman" w:hAnsi="Times New Roman"/>
          <w:sz w:val="20"/>
        </w:rPr>
        <w:t xml:space="preserve"> </w:t>
      </w:r>
      <w:r>
        <w:rPr>
          <w:rFonts w:ascii="Times New Roman" w:hAnsi="Times New Roman"/>
          <w:b/>
          <w:sz w:val="20"/>
        </w:rPr>
        <w:t>[Parties]</w:t>
      </w:r>
      <w:r>
        <w:rPr>
          <w:rFonts w:ascii="Times New Roman" w:hAnsi="Times New Roman"/>
          <w:sz w:val="20"/>
        </w:rPr>
        <w:t xml:space="preserve"> as to the subject matter of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and the deletion of such portion of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will not substantially impair the respective benefits or expectations of the    </w:t>
      </w:r>
      <w:r>
        <w:rPr>
          <w:rFonts w:ascii="Times New Roman" w:hAnsi="Times New Roman"/>
          <w:strike/>
          <w:sz w:val="20"/>
        </w:rPr>
        <w:t>{parties}</w:t>
      </w:r>
      <w:r>
        <w:rPr>
          <w:rFonts w:ascii="Times New Roman" w:hAnsi="Times New Roman"/>
          <w:sz w:val="20"/>
        </w:rPr>
        <w:t xml:space="preserve"> </w:t>
      </w:r>
      <w:r>
        <w:rPr>
          <w:rFonts w:ascii="Times New Roman" w:hAnsi="Times New Roman"/>
          <w:b/>
          <w:sz w:val="20"/>
        </w:rPr>
        <w:t>[Parties]</w:t>
      </w:r>
      <w:r>
        <w:rPr>
          <w:rFonts w:ascii="Times New Roman" w:hAnsi="Times New Roman"/>
          <w:sz w:val="20"/>
        </w:rPr>
        <w:t xml:space="preserve"> to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w:t>
      </w:r>
      <w:r>
        <w:rPr>
          <w:rFonts w:ascii="Times New Roman" w:hAnsi="Times New Roman"/>
          <w:sz w:val="20"/>
          <w:u w:val="single"/>
        </w:rPr>
        <w:t>provided</w:t>
      </w:r>
      <w:r>
        <w:rPr>
          <w:rFonts w:ascii="Times New Roman" w:hAnsi="Times New Roman"/>
          <w:sz w:val="20"/>
        </w:rPr>
        <w:t xml:space="preserve">, </w:t>
      </w:r>
      <w:r>
        <w:rPr>
          <w:rFonts w:ascii="Times New Roman" w:hAnsi="Times New Roman"/>
          <w:sz w:val="20"/>
          <w:u w:val="single"/>
        </w:rPr>
        <w:t>however</w:t>
      </w:r>
      <w:r>
        <w:rPr>
          <w:rFonts w:ascii="Times New Roman" w:hAnsi="Times New Roman"/>
          <w:sz w:val="20"/>
        </w:rPr>
        <w:t xml:space="preserve">, that this severability provision shall not be applicable if any provision of Section 2, 3 or 4 (or any definition or provision in Section </w:t>
      </w:r>
      <w:r>
        <w:rPr>
          <w:rFonts w:ascii="Times New Roman" w:hAnsi="Times New Roman"/>
          <w:strike/>
          <w:sz w:val="20"/>
        </w:rPr>
        <w:t>{8}</w:t>
      </w:r>
      <w:r>
        <w:rPr>
          <w:rFonts w:ascii="Times New Roman" w:hAnsi="Times New Roman"/>
          <w:sz w:val="20"/>
        </w:rPr>
        <w:t xml:space="preserve"> </w:t>
      </w:r>
      <w:r>
        <w:rPr>
          <w:rFonts w:ascii="Times New Roman" w:hAnsi="Times New Roman"/>
          <w:b/>
          <w:sz w:val="20"/>
        </w:rPr>
        <w:t>[9]</w:t>
      </w:r>
      <w:r>
        <w:rPr>
          <w:rFonts w:ascii="Times New Roman" w:hAnsi="Times New Roman"/>
          <w:sz w:val="20"/>
        </w:rPr>
        <w:t xml:space="preserve"> to the extent it relates to, or is used in or in connection with any such Section) shall be so held to be invalid or unenforceable.</w:t>
      </w:r>
    </w:p>
    <w:p>
      <w:pPr>
        <w:pStyle w:val="Normal"/>
        <w:tabs>
          <w:tab w:val="clear" w:pos="720"/>
          <w:tab w:val="left" w:pos="810" w:leader="none"/>
          <w:tab w:val="left" w:pos="1170" w:leader="none"/>
        </w:tabs>
        <w:bidi w:val="0"/>
        <w:spacing w:before="0" w:after="120"/>
        <w:jc w:val="both"/>
        <w:rPr>
          <w:rFonts w:ascii="Times New Roman" w:hAnsi="Times New Roman"/>
          <w:sz w:val="20"/>
        </w:rPr>
      </w:pPr>
      <w:r>
        <w:rPr>
          <w:rFonts w:ascii="Times New Roman" w:hAnsi="Times New Roman"/>
          <w:strike/>
          <w:sz w:val="20"/>
        </w:rPr>
        <w:t>{7}</w:t>
      </w:r>
      <w:r>
        <w:rPr>
          <w:rFonts w:ascii="Times New Roman" w:hAnsi="Times New Roman"/>
          <w:sz w:val="20"/>
        </w:rPr>
        <w:t xml:space="preserve"> </w:t>
      </w:r>
      <w:r>
        <w:rPr>
          <w:rFonts w:ascii="Times New Roman" w:hAnsi="Times New Roman"/>
          <w:b/>
          <w:sz w:val="20"/>
        </w:rPr>
        <w:t>[8]</w:t>
      </w:r>
      <w:r>
        <w:rPr>
          <w:rFonts w:ascii="Times New Roman" w:hAnsi="Times New Roman"/>
          <w:sz w:val="20"/>
        </w:rPr>
        <w:t xml:space="preserve">.    </w:t>
      </w:r>
      <w:r>
        <w:rPr>
          <w:rFonts w:ascii="Times New Roman" w:hAnsi="Times New Roman"/>
          <w:b/>
          <w:sz w:val="20"/>
          <w:u w:val="single"/>
        </w:rPr>
        <w:t>Market Disruption</w:t>
      </w:r>
      <w:r>
        <w:rPr>
          <w:rFonts w:ascii="Times New Roman" w:hAnsi="Times New Roman"/>
          <w:sz w:val="20"/>
        </w:rPr>
        <w:t xml:space="preserve">.    If a Market Disruption Event has occurred and is continuing on any Trading Day, the Floating Price for such Trading Day shall be determined pursuant to the Floating Price Source specified in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for the first Trading Day thereafter on which no Market Disruption Event exists; </w:t>
      </w:r>
      <w:r>
        <w:rPr>
          <w:rFonts w:ascii="Times New Roman" w:hAnsi="Times New Roman"/>
          <w:sz w:val="20"/>
          <w:u w:val="single"/>
        </w:rPr>
        <w:t>provided</w:t>
      </w:r>
      <w:r>
        <w:rPr>
          <w:rFonts w:ascii="Times New Roman" w:hAnsi="Times New Roman"/>
          <w:sz w:val="20"/>
        </w:rPr>
        <w:t xml:space="preserve">, </w:t>
      </w:r>
      <w:r>
        <w:rPr>
          <w:rFonts w:ascii="Times New Roman" w:hAnsi="Times New Roman"/>
          <w:sz w:val="20"/>
          <w:u w:val="single"/>
        </w:rPr>
        <w:t>however</w:t>
      </w:r>
      <w:r>
        <w:rPr>
          <w:rFonts w:ascii="Times New Roman" w:hAnsi="Times New Roman"/>
          <w:sz w:val="20"/>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w:t>
      </w:r>
      <w:r>
        <w:rPr>
          <w:rFonts w:ascii="Times New Roman" w:hAnsi="Times New Roman"/>
          <w:strike/>
          <w:sz w:val="20"/>
        </w:rPr>
        <w:t>{this}</w:t>
      </w:r>
      <w:r>
        <w:rPr>
          <w:rFonts w:ascii="Times New Roman" w:hAnsi="Times New Roman"/>
          <w:sz w:val="20"/>
        </w:rPr>
        <w:t xml:space="preserve"> </w:t>
      </w:r>
      <w:r>
        <w:rPr>
          <w:rFonts w:ascii="Times New Roman" w:hAnsi="Times New Roman"/>
          <w:b/>
          <w:sz w:val="20"/>
        </w:rPr>
        <w:t>[the]</w:t>
      </w:r>
      <w:r>
        <w:rPr>
          <w:rFonts w:ascii="Times New Roman" w:hAnsi="Times New Roman"/>
          <w:sz w:val="20"/>
        </w:rPr>
        <w:t xml:space="preserve"> Confirmation, if any, which is not subject to a Market Disruption Event.    If no Alternative Floating Price Source is available or has been specified, and the Market Disruption Event continues for more than three Business Days, then the    </w:t>
      </w:r>
      <w:r>
        <w:rPr>
          <w:rFonts w:ascii="Times New Roman" w:hAnsi="Times New Roman"/>
          <w:strike/>
          <w:sz w:val="20"/>
        </w:rPr>
        <w:t>{parties}</w:t>
      </w:r>
      <w:r>
        <w:rPr>
          <w:rFonts w:ascii="Times New Roman" w:hAnsi="Times New Roman"/>
          <w:sz w:val="20"/>
        </w:rPr>
        <w:t xml:space="preserve"> </w:t>
      </w:r>
      <w:r>
        <w:rPr>
          <w:rFonts w:ascii="Times New Roman" w:hAnsi="Times New Roman"/>
          <w:b/>
          <w:sz w:val="20"/>
        </w:rPr>
        <w:t>[Parties]</w:t>
      </w:r>
      <w:r>
        <w:rPr>
          <w:rFonts w:ascii="Times New Roman" w:hAnsi="Times New Roman"/>
          <w:sz w:val="20"/>
        </w:rPr>
        <w:t xml:space="preserve"> shall negotiate in good faith to agree on a Floating Price (or a method for determining a Floating Price), and if the    </w:t>
      </w:r>
      <w:r>
        <w:rPr>
          <w:rFonts w:ascii="Times New Roman" w:hAnsi="Times New Roman"/>
          <w:strike/>
          <w:sz w:val="20"/>
        </w:rPr>
        <w:t>{parties}</w:t>
      </w:r>
      <w:r>
        <w:rPr>
          <w:rFonts w:ascii="Times New Roman" w:hAnsi="Times New Roman"/>
          <w:sz w:val="20"/>
        </w:rPr>
        <w:t xml:space="preserve"> </w:t>
      </w:r>
      <w:r>
        <w:rPr>
          <w:rFonts w:ascii="Times New Roman" w:hAnsi="Times New Roman"/>
          <w:b/>
          <w:sz w:val="20"/>
        </w:rPr>
        <w:t>[Parties]</w:t>
      </w:r>
      <w:r>
        <w:rPr>
          <w:rFonts w:ascii="Times New Roman" w:hAnsi="Times New Roman"/>
          <w:sz w:val="20"/>
        </w:rPr>
        <w:t xml:space="preserve"> have not so agreed on or before the twelfth Business Day following the first Trading Day on which the Market Disruption Event occurred or existed, then the Floating Price shall be determined in good faith by EESI, by taking the average of two or more dealer quotes. </w:t>
      </w:r>
    </w:p>
    <w:p>
      <w:pPr>
        <w:pStyle w:val="Normal"/>
        <w:tabs>
          <w:tab w:val="clear" w:pos="720"/>
          <w:tab w:val="left" w:pos="810" w:leader="none"/>
          <w:tab w:val="left" w:pos="1170" w:leader="none"/>
        </w:tabs>
        <w:bidi w:val="0"/>
        <w:spacing w:before="0" w:after="120"/>
        <w:jc w:val="both"/>
        <w:rPr>
          <w:rFonts w:ascii="Times New Roman" w:hAnsi="Times New Roman"/>
          <w:sz w:val="20"/>
        </w:rPr>
      </w:pPr>
      <w:r>
        <w:rPr>
          <w:rFonts w:ascii="Times New Roman" w:hAnsi="Times New Roman"/>
          <w:strike/>
          <w:sz w:val="20"/>
        </w:rPr>
        <w:t>{8}</w:t>
      </w:r>
      <w:r>
        <w:rPr>
          <w:rFonts w:ascii="Times New Roman" w:hAnsi="Times New Roman"/>
          <w:sz w:val="20"/>
        </w:rPr>
        <w:t xml:space="preserve"> </w:t>
      </w:r>
      <w:r>
        <w:rPr>
          <w:rFonts w:ascii="Times New Roman" w:hAnsi="Times New Roman"/>
          <w:b/>
          <w:sz w:val="20"/>
        </w:rPr>
        <w:t>[9]</w:t>
      </w:r>
      <w:r>
        <w:rPr>
          <w:rFonts w:ascii="Times New Roman" w:hAnsi="Times New Roman"/>
          <w:sz w:val="20"/>
        </w:rPr>
        <w:t xml:space="preserve">. </w:t>
      </w:r>
      <w:r>
        <w:rPr>
          <w:rFonts w:ascii="Times New Roman" w:hAnsi="Times New Roman"/>
          <w:i/>
          <w:sz w:val="20"/>
        </w:rPr>
        <w:t xml:space="preserve"> </w:t>
      </w:r>
      <w:r>
        <w:rPr>
          <w:rFonts w:ascii="Times New Roman" w:hAnsi="Times New Roman"/>
          <w:b/>
          <w:sz w:val="20"/>
          <w:u w:val="single"/>
        </w:rPr>
        <w:t>General Definitions</w:t>
      </w:r>
      <w:r>
        <w:rPr>
          <w:rFonts w:ascii="Times New Roman" w:hAnsi="Times New Roman"/>
          <w:sz w:val="20"/>
        </w:rPr>
        <w:t>.    Terms used, but not defined in this Annex, are used with the meanings provided in Annex B attached hereto, if any</w:t>
      </w:r>
      <w:r>
        <w:rPr>
          <w:rFonts w:ascii="Times New Roman" w:hAnsi="Times New Roman"/>
          <w:b/>
          <w:sz w:val="20"/>
        </w:rPr>
        <w:t>[,]</w:t>
      </w:r>
      <w:r>
        <w:rPr>
          <w:rFonts w:ascii="Times New Roman" w:hAnsi="Times New Roman"/>
          <w:sz w:val="20"/>
        </w:rPr>
        <w:t xml:space="preserve"> or in the Confirmation.    As used in this Annex:</w:t>
      </w:r>
    </w:p>
    <w:p>
      <w:pPr>
        <w:pStyle w:val="Normal"/>
        <w:tabs>
          <w:tab w:val="clear" w:pos="720"/>
          <w:tab w:val="left" w:pos="810" w:leader="none"/>
          <w:tab w:val="left" w:pos="1170" w:leader="none"/>
        </w:tabs>
        <w:bidi w:val="0"/>
        <w:spacing w:before="0" w:after="120"/>
        <w:jc w:val="both"/>
        <w:rPr>
          <w:rFonts w:ascii="Times New Roman" w:hAnsi="Times New Roman"/>
          <w:sz w:val="20"/>
        </w:rPr>
      </w:pPr>
      <w:r>
        <w:rPr>
          <w:rFonts w:ascii="Times New Roman" w:hAnsi="Times New Roman"/>
          <w:i/>
          <w:sz w:val="20"/>
        </w:rPr>
        <w:t>"</w:t>
      </w:r>
      <w:r>
        <w:rPr>
          <w:rFonts w:ascii="Times New Roman" w:hAnsi="Times New Roman"/>
          <w:i/>
          <w:sz w:val="20"/>
          <w:u w:val="single"/>
        </w:rPr>
        <w:t>Affiliate</w:t>
      </w:r>
      <w:r>
        <w:rPr>
          <w:rFonts w:ascii="Times New Roman" w:hAnsi="Times New Roman"/>
          <w:sz w:val="20"/>
        </w:rPr>
        <w:t xml:space="preserve">" shall mean in relation to any 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any entity controlled, directly or indirectly, by the 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any entity that controls, directly or indirectly, the 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or any entity directly or indirectly under common control with the 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 xml:space="preserve">.    Control means ownership of a majority of the voting power of such entity or    </w:t>
      </w:r>
      <w:r>
        <w:rPr>
          <w:rFonts w:ascii="Times New Roman" w:hAnsi="Times New Roman"/>
          <w:strike/>
          <w:sz w:val="20"/>
        </w:rPr>
        <w:t>{party}</w:t>
      </w:r>
      <w:r>
        <w:rPr>
          <w:rFonts w:ascii="Times New Roman" w:hAnsi="Times New Roman"/>
          <w:sz w:val="20"/>
        </w:rPr>
        <w:t xml:space="preserve"> </w:t>
      </w:r>
      <w:r>
        <w:rPr>
          <w:rFonts w:ascii="Times New Roman" w:hAnsi="Times New Roman"/>
          <w:b/>
          <w:sz w:val="20"/>
        </w:rPr>
        <w:t>[Party]</w:t>
      </w:r>
      <w:r>
        <w:rPr>
          <w:rFonts w:ascii="Times New Roman" w:hAnsi="Times New Roman"/>
          <w:sz w:val="20"/>
        </w:rPr>
        <w:t>.</w:t>
      </w:r>
    </w:p>
    <w:p>
      <w:pPr>
        <w:pStyle w:val="Normal"/>
        <w:bidi w:val="0"/>
        <w:spacing w:before="0" w:after="120"/>
        <w:jc w:val="both"/>
        <w:rPr>
          <w:rFonts w:ascii="Times New Roman" w:hAnsi="Times New Roman"/>
          <w:sz w:val="20"/>
        </w:rPr>
      </w:pPr>
      <w:r>
        <w:rPr>
          <w:rFonts w:ascii="Times New Roman" w:hAnsi="Times New Roman"/>
          <w:sz w:val="20"/>
        </w:rPr>
        <w:t>"</w:t>
      </w:r>
      <w:r>
        <w:rPr>
          <w:rFonts w:ascii="Times New Roman" w:hAnsi="Times New Roman"/>
          <w:i/>
          <w:sz w:val="20"/>
          <w:u w:val="single"/>
        </w:rPr>
        <w:t>American</w:t>
      </w:r>
      <w:r>
        <w:rPr>
          <w:rFonts w:ascii="Times New Roman" w:hAnsi="Times New Roman"/>
          <w:sz w:val="20"/>
        </w:rPr>
        <w:t>" means a style of Option pursuant to which the right(s) granted are exercisable on any Business Day during an Exercise Period that consists of more than one day.</w:t>
      </w:r>
    </w:p>
    <w:p>
      <w:pPr>
        <w:pStyle w:val="Normal"/>
        <w:bidi w:val="0"/>
        <w:spacing w:before="0" w:after="120"/>
        <w:jc w:val="both"/>
        <w:rPr>
          <w:rFonts w:ascii="Times New Roman" w:hAnsi="Times New Roman"/>
          <w:sz w:val="20"/>
        </w:rPr>
      </w:pPr>
      <w:r>
        <w:rPr>
          <w:rFonts w:ascii="Times New Roman" w:hAnsi="Times New Roman"/>
          <w:sz w:val="20"/>
        </w:rPr>
        <w:t>"</w:t>
      </w:r>
      <w:r>
        <w:rPr>
          <w:rFonts w:ascii="Times New Roman" w:hAnsi="Times New Roman"/>
          <w:i/>
          <w:sz w:val="20"/>
          <w:u w:val="single"/>
        </w:rPr>
        <w:t>Asian</w:t>
      </w:r>
      <w:r>
        <w:rPr>
          <w:rFonts w:ascii="Times New Roman" w:hAnsi="Times New Roman"/>
          <w:i/>
          <w:sz w:val="20"/>
        </w:rPr>
        <w:t>"</w:t>
      </w:r>
      <w:r>
        <w:rPr>
          <w:rFonts w:ascii="Times New Roman" w:hAnsi="Times New Roman"/>
          <w:sz w:val="20"/>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bidi w:val="0"/>
        <w:spacing w:before="0" w:after="120"/>
        <w:jc w:val="both"/>
        <w:rPr>
          <w:rFonts w:ascii="Times New Roman" w:hAnsi="Times New Roman"/>
          <w:sz w:val="20"/>
        </w:rPr>
      </w:pPr>
      <w:r>
        <w:rPr>
          <w:rFonts w:ascii="Times New Roman" w:hAnsi="Times New Roman"/>
          <w:sz w:val="20"/>
        </w:rPr>
        <w:t>"</w:t>
      </w:r>
      <w:r>
        <w:rPr>
          <w:rFonts w:ascii="Times New Roman" w:hAnsi="Times New Roman"/>
          <w:i/>
          <w:sz w:val="20"/>
          <w:u w:val="single"/>
        </w:rPr>
        <w:t>Automatic Exercise</w:t>
      </w:r>
      <w:r>
        <w:rPr>
          <w:rFonts w:ascii="Times New Roman" w:hAnsi="Times New Roman"/>
          <w:sz w:val="20"/>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bidi w:val="0"/>
        <w:spacing w:before="0" w:after="120"/>
        <w:jc w:val="both"/>
        <w:rPr>
          <w:rFonts w:ascii="Times New Roman" w:hAnsi="Times New Roman"/>
          <w:sz w:val="20"/>
        </w:rPr>
      </w:pPr>
      <w:r>
        <w:rPr>
          <w:rFonts w:ascii="Times New Roman" w:hAnsi="Times New Roman"/>
          <w:sz w:val="20"/>
        </w:rPr>
        <w:t>"</w:t>
      </w:r>
      <w:r>
        <w:rPr>
          <w:rFonts w:ascii="Times New Roman" w:hAnsi="Times New Roman"/>
          <w:i/>
          <w:sz w:val="20"/>
          <w:u w:val="single"/>
        </w:rPr>
        <w:t>Business Day</w:t>
      </w:r>
      <w:r>
        <w:rPr>
          <w:rFonts w:ascii="Times New Roman" w:hAnsi="Times New Roman"/>
          <w:sz w:val="20"/>
        </w:rPr>
        <w:t xml:space="preserve">" means a day on which commercial banks are open for business in    New York, New York, Houston, Texas and in the cities where the    </w:t>
      </w:r>
      <w:r>
        <w:rPr>
          <w:rFonts w:ascii="Times New Roman" w:hAnsi="Times New Roman"/>
          <w:strike/>
          <w:sz w:val="20"/>
        </w:rPr>
        <w:t>{parties'}</w:t>
      </w:r>
      <w:r>
        <w:rPr>
          <w:rFonts w:ascii="Times New Roman" w:hAnsi="Times New Roman"/>
          <w:sz w:val="20"/>
        </w:rPr>
        <w:t xml:space="preserve"> </w:t>
      </w:r>
      <w:r>
        <w:rPr>
          <w:rFonts w:ascii="Times New Roman" w:hAnsi="Times New Roman"/>
          <w:b/>
          <w:sz w:val="20"/>
        </w:rPr>
        <w:t>[Parties']</w:t>
      </w:r>
      <w:r>
        <w:rPr>
          <w:rFonts w:ascii="Times New Roman" w:hAnsi="Times New Roman"/>
          <w:sz w:val="20"/>
        </w:rPr>
        <w:t xml:space="preserve"> addresses are located as specified in the Confirmation.</w:t>
      </w:r>
    </w:p>
    <w:p>
      <w:pPr>
        <w:pStyle w:val="Normal"/>
        <w:bidi w:val="0"/>
        <w:spacing w:before="0" w:after="120"/>
        <w:jc w:val="both"/>
        <w:rPr>
          <w:rFonts w:ascii="Times New Roman" w:hAnsi="Times New Roman"/>
          <w:sz w:val="20"/>
        </w:rPr>
      </w:pPr>
      <w:r>
        <w:rPr>
          <w:rFonts w:ascii="Times New Roman" w:hAnsi="Times New Roman"/>
          <w:sz w:val="20"/>
        </w:rPr>
        <w:t>"</w:t>
      </w:r>
      <w:r>
        <w:rPr>
          <w:rFonts w:ascii="Times New Roman" w:hAnsi="Times New Roman"/>
          <w:i/>
          <w:sz w:val="20"/>
          <w:u w:val="single"/>
        </w:rPr>
        <w:t>Call</w:t>
      </w:r>
      <w:r>
        <w:rPr>
          <w:rFonts w:ascii="Times New Roman" w:hAnsi="Times New Roman"/>
          <w:sz w:val="20"/>
        </w:rPr>
        <w:t>" means an Option entitling Buyer to receive after exercise the Cash Settlement Amount on the applicable Payment Date(s) if the Floating Price exceeds the Strike Price.</w:t>
      </w:r>
    </w:p>
    <w:p>
      <w:pPr>
        <w:pStyle w:val="Normal"/>
        <w:bidi w:val="0"/>
        <w:spacing w:before="0" w:after="120"/>
        <w:jc w:val="both"/>
        <w:rPr>
          <w:rFonts w:ascii="Times New Roman" w:hAnsi="Times New Roman"/>
          <w:sz w:val="20"/>
        </w:rPr>
      </w:pPr>
      <w:r>
        <w:rPr>
          <w:rFonts w:ascii="Times New Roman" w:hAnsi="Times New Roman"/>
          <w:sz w:val="20"/>
        </w:rPr>
        <w:t>"</w:t>
      </w:r>
      <w:r>
        <w:rPr>
          <w:rFonts w:ascii="Times New Roman" w:hAnsi="Times New Roman"/>
          <w:i/>
          <w:sz w:val="20"/>
          <w:u w:val="single"/>
        </w:rPr>
        <w:t>Cap Amount</w:t>
      </w:r>
      <w:r>
        <w:rPr>
          <w:rFonts w:ascii="Times New Roman" w:hAnsi="Times New Roman"/>
          <w:sz w:val="20"/>
        </w:rPr>
        <w:t>" means an amount equal to the product of (a) the Notional Quantity per Determination Period multiplied by (b) the Cap Price, or as otherwise provided in the Confirmation.</w:t>
      </w:r>
    </w:p>
    <w:p>
      <w:pPr>
        <w:pStyle w:val="Normal"/>
        <w:bidi w:val="0"/>
        <w:spacing w:before="0" w:after="120"/>
        <w:jc w:val="both"/>
        <w:rPr>
          <w:rFonts w:ascii="Times New Roman" w:hAnsi="Times New Roman"/>
          <w:sz w:val="20"/>
        </w:rPr>
      </w:pPr>
      <w:r>
        <w:rPr>
          <w:rFonts w:ascii="Times New Roman" w:hAnsi="Times New Roman"/>
          <w:sz w:val="20"/>
        </w:rPr>
        <w:t>"</w:t>
      </w:r>
      <w:r>
        <w:rPr>
          <w:rFonts w:ascii="Times New Roman" w:hAnsi="Times New Roman"/>
          <w:i/>
          <w:sz w:val="20"/>
          <w:u w:val="single"/>
        </w:rPr>
        <w:t>Cash Settlement Amount</w:t>
      </w:r>
      <w:r>
        <w:rPr>
          <w:rFonts w:ascii="Times New Roman" w:hAnsi="Times New Roman"/>
          <w:sz w:val="20"/>
        </w:rPr>
        <w:t>" means, in respect of an Option, an amount (if any) that is payable by Seller on the applicable Payment Date(s) and is determined as provided in the Confirmation governing such Option.</w:t>
      </w:r>
    </w:p>
    <w:p>
      <w:pPr>
        <w:pStyle w:val="Normal"/>
        <w:bidi w:val="0"/>
        <w:spacing w:before="0" w:after="120"/>
        <w:jc w:val="both"/>
        <w:rPr>
          <w:rFonts w:ascii="Times New Roman" w:hAnsi="Times New Roman"/>
          <w:b/>
          <w:sz w:val="20"/>
        </w:rPr>
      </w:pPr>
      <w:r>
        <w:rPr>
          <w:rFonts w:ascii="Times New Roman" w:hAnsi="Times New Roman"/>
          <w:b/>
          <w:i/>
          <w:sz w:val="20"/>
        </w:rPr>
        <w:t>["</w:t>
      </w:r>
      <w:r>
        <w:rPr>
          <w:rFonts w:ascii="Times New Roman" w:hAnsi="Times New Roman"/>
          <w:b/>
          <w:i/>
          <w:sz w:val="20"/>
          <w:u w:val="single"/>
        </w:rPr>
        <w:t>Credit Support Annex</w:t>
      </w:r>
      <w:r>
        <w:rPr>
          <w:rFonts w:ascii="Times New Roman" w:hAnsi="Times New Roman"/>
          <w:b/>
          <w:i/>
          <w:sz w:val="20"/>
        </w:rPr>
        <w:t>"</w:t>
      </w:r>
      <w:r>
        <w:rPr>
          <w:rFonts w:ascii="Times New Roman" w:hAnsi="Times New Roman"/>
          <w:sz w:val="20"/>
        </w:rPr>
        <w:t xml:space="preserve"> </w:t>
      </w:r>
      <w:r>
        <w:rPr>
          <w:rFonts w:ascii="Times New Roman" w:hAnsi="Times New Roman"/>
          <w:b/>
          <w:sz w:val="20"/>
        </w:rPr>
        <w:t xml:space="preserve">shall mean the </w:t>
      </w:r>
      <w:r>
        <w:rPr>
          <w:rFonts w:ascii="Times New Roman" w:hAnsi="Times New Roman"/>
          <w:b/>
          <w:sz w:val="20"/>
          <w:u w:val="single"/>
        </w:rPr>
        <w:t>Annex B,</w:t>
      </w:r>
      <w:r>
        <w:rPr>
          <w:rFonts w:ascii="Times New Roman" w:hAnsi="Times New Roman"/>
          <w:sz w:val="20"/>
        </w:rPr>
        <w:t xml:space="preserve"> </w:t>
      </w:r>
      <w:r>
        <w:rPr>
          <w:rFonts w:ascii="Times New Roman" w:hAnsi="Times New Roman"/>
          <w:b/>
          <w:sz w:val="20"/>
        </w:rPr>
        <w:t>if any, to which the Confirmation is attached and made a part thereof.    The Credit Support Annex shall prevail in the event of any inconsistency between it and the provisions of any agreement, annex or schedule relating to the requirements for the delivery and maintenance of Performance Assurance that is part of any Confirmation.</w:t>
      </w:r>
    </w:p>
    <w:p>
      <w:pPr>
        <w:pStyle w:val="Normal"/>
        <w:bidi w:val="0"/>
        <w:spacing w:before="0" w:after="120"/>
        <w:jc w:val="both"/>
        <w:rPr>
          <w:rFonts w:ascii="Times New Roman" w:hAnsi="Times New Roman"/>
          <w:b/>
          <w:sz w:val="20"/>
        </w:rPr>
      </w:pPr>
      <w:r>
        <w:rPr>
          <w:rFonts w:ascii="Times New Roman" w:hAnsi="Times New Roman"/>
          <w:b/>
          <w:i/>
          <w:sz w:val="20"/>
        </w:rPr>
        <w:t>"</w:t>
      </w:r>
      <w:r>
        <w:rPr>
          <w:rFonts w:ascii="Times New Roman" w:hAnsi="Times New Roman"/>
          <w:b/>
          <w:i/>
          <w:sz w:val="20"/>
          <w:u w:val="single"/>
        </w:rPr>
        <w:t>Credit Support Documents</w:t>
      </w:r>
      <w:r>
        <w:rPr>
          <w:rFonts w:ascii="Times New Roman" w:hAnsi="Times New Roman"/>
          <w:b/>
          <w:i/>
          <w:sz w:val="20"/>
        </w:rPr>
        <w:t>"</w:t>
      </w:r>
      <w:r>
        <w:rPr>
          <w:rFonts w:ascii="Times New Roman" w:hAnsi="Times New Roman"/>
          <w:sz w:val="20"/>
        </w:rPr>
        <w:t xml:space="preserve"> </w:t>
      </w:r>
      <w:r>
        <w:rPr>
          <w:rFonts w:ascii="Times New Roman" w:hAnsi="Times New Roman"/>
          <w:b/>
          <w:sz w:val="20"/>
        </w:rPr>
        <w:t>shall mean any guaranty, letter of credit, security agreement, the Credit Support Annex, and any other credit support document required by, or provided pursuant to, the Confirmation or this Annex A.</w:t>
      </w:r>
    </w:p>
    <w:p>
      <w:pPr>
        <w:pStyle w:val="Normal"/>
        <w:bidi w:val="0"/>
        <w:spacing w:before="0" w:after="120"/>
        <w:jc w:val="both"/>
        <w:rPr>
          <w:rFonts w:ascii="Times New Roman" w:hAnsi="Times New Roman"/>
          <w:sz w:val="20"/>
        </w:rPr>
      </w:pPr>
      <w:r>
        <w:rPr>
          <w:rFonts w:ascii="Times New Roman" w:hAnsi="Times New Roman"/>
          <w:b/>
          <w:i/>
          <w:sz w:val="20"/>
        </w:rPr>
        <w:t>"</w:t>
      </w:r>
      <w:r>
        <w:rPr>
          <w:rFonts w:ascii="Times New Roman" w:hAnsi="Times New Roman"/>
          <w:b/>
          <w:i/>
          <w:sz w:val="20"/>
          <w:u w:val="single"/>
        </w:rPr>
        <w:t>Credit Support Provider</w:t>
      </w:r>
      <w:r>
        <w:rPr>
          <w:rFonts w:ascii="Times New Roman" w:hAnsi="Times New Roman"/>
          <w:b/>
          <w:i/>
          <w:sz w:val="20"/>
        </w:rPr>
        <w:t xml:space="preserve">" </w:t>
      </w:r>
      <w:r>
        <w:rPr>
          <w:rFonts w:ascii="Times New Roman" w:hAnsi="Times New Roman"/>
          <w:b/>
          <w:sz w:val="20"/>
        </w:rPr>
        <w:t xml:space="preserve">if applicable, shall have the meaning set forth in </w:t>
      </w:r>
      <w:r>
        <w:rPr>
          <w:rFonts w:ascii="Times New Roman" w:hAnsi="Times New Roman"/>
          <w:b/>
          <w:sz w:val="20"/>
          <w:u w:val="single"/>
        </w:rPr>
        <w:t>Annex B</w:t>
      </w:r>
      <w:r>
        <w:rPr>
          <w:rFonts w:ascii="Times New Roman" w:hAnsi="Times New Roman"/>
          <w:b/>
          <w:sz w:val="20"/>
        </w:rPr>
        <w:t>, if any, to which the Confirmation is attached.]</w:t>
      </w:r>
    </w:p>
    <w:p>
      <w:pPr>
        <w:pStyle w:val="Normal"/>
        <w:bidi w:val="0"/>
        <w:spacing w:before="0" w:after="120"/>
        <w:jc w:val="both"/>
        <w:rPr>
          <w:rFonts w:ascii="Times New Roman" w:hAnsi="Times New Roman"/>
          <w:sz w:val="20"/>
        </w:rPr>
      </w:pPr>
      <w:r>
        <w:rPr>
          <w:rFonts w:ascii="Times New Roman" w:hAnsi="Times New Roman"/>
          <w:i/>
          <w:sz w:val="20"/>
        </w:rPr>
        <w:t>"</w:t>
      </w:r>
      <w:r>
        <w:rPr>
          <w:rFonts w:ascii="Times New Roman" w:hAnsi="Times New Roman"/>
          <w:i/>
          <w:sz w:val="20"/>
          <w:u w:val="single"/>
        </w:rPr>
        <w:t>Determination Period</w:t>
      </w:r>
      <w:r>
        <w:rPr>
          <w:rFonts w:ascii="Times New Roman" w:hAnsi="Times New Roman"/>
          <w:sz w:val="20"/>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bidi w:val="0"/>
        <w:spacing w:before="0" w:after="120"/>
        <w:jc w:val="both"/>
        <w:rPr>
          <w:rFonts w:ascii="Times New Roman" w:hAnsi="Times New Roman"/>
          <w:sz w:val="20"/>
        </w:rPr>
      </w:pPr>
      <w:r>
        <w:rPr>
          <w:rFonts w:ascii="Times New Roman" w:hAnsi="Times New Roman"/>
          <w:sz w:val="20"/>
        </w:rPr>
        <w:t>"</w:t>
      </w:r>
      <w:r>
        <w:rPr>
          <w:rFonts w:ascii="Times New Roman" w:hAnsi="Times New Roman"/>
          <w:i/>
          <w:sz w:val="20"/>
          <w:u w:val="single"/>
        </w:rPr>
        <w:t>European</w:t>
      </w:r>
      <w:r>
        <w:rPr>
          <w:rFonts w:ascii="Times New Roman" w:hAnsi="Times New Roman"/>
          <w:i/>
          <w:sz w:val="20"/>
        </w:rPr>
        <w:t>"</w:t>
      </w:r>
      <w:r>
        <w:rPr>
          <w:rFonts w:ascii="Times New Roman" w:hAnsi="Times New Roman"/>
          <w:sz w:val="20"/>
        </w:rPr>
        <w:t xml:space="preserve"> means a style of Option pursuant to which the right(s) granted are exercisable only on the one day designated as the Exercise Period in the Confirmation, if any.</w:t>
      </w:r>
    </w:p>
    <w:p>
      <w:pPr>
        <w:pStyle w:val="Normal"/>
        <w:bidi w:val="0"/>
        <w:spacing w:before="0" w:after="120"/>
        <w:jc w:val="both"/>
        <w:rPr>
          <w:rFonts w:ascii="Times New Roman" w:hAnsi="Times New Roman"/>
          <w:sz w:val="20"/>
        </w:rPr>
      </w:pPr>
      <w:r>
        <w:rPr>
          <w:rFonts w:ascii="Times New Roman" w:hAnsi="Times New Roman"/>
          <w:sz w:val="20"/>
        </w:rPr>
        <w:t>"</w:t>
      </w:r>
      <w:r>
        <w:rPr>
          <w:rFonts w:ascii="Times New Roman" w:hAnsi="Times New Roman"/>
          <w:i/>
          <w:sz w:val="20"/>
          <w:u w:val="single"/>
        </w:rPr>
        <w:t>Fixed Amount</w:t>
      </w:r>
      <w:r>
        <w:rPr>
          <w:rFonts w:ascii="Times New Roman" w:hAnsi="Times New Roman"/>
          <w:sz w:val="20"/>
        </w:rPr>
        <w:t>" means an amount equal to the product of (a) the Notional Quantity per Determination Period multiplied by (b) the Fixed Price, or as otherwise provided in the Confirmation.</w:t>
      </w:r>
    </w:p>
    <w:p>
      <w:pPr>
        <w:pStyle w:val="Normal"/>
        <w:bidi w:val="0"/>
        <w:spacing w:before="0" w:after="120"/>
        <w:jc w:val="both"/>
        <w:rPr>
          <w:rFonts w:ascii="Times New Roman" w:hAnsi="Times New Roman"/>
          <w:sz w:val="20"/>
        </w:rPr>
      </w:pPr>
      <w:r>
        <w:rPr>
          <w:rFonts w:ascii="Times New Roman" w:hAnsi="Times New Roman"/>
          <w:sz w:val="20"/>
        </w:rPr>
        <w:t>"</w:t>
      </w:r>
      <w:r>
        <w:rPr>
          <w:rFonts w:ascii="Times New Roman" w:hAnsi="Times New Roman"/>
          <w:i/>
          <w:sz w:val="20"/>
          <w:u w:val="single"/>
        </w:rPr>
        <w:t>Floating Amount</w:t>
      </w:r>
      <w:r>
        <w:rPr>
          <w:rFonts w:ascii="Times New Roman" w:hAnsi="Times New Roman"/>
          <w:sz w:val="20"/>
        </w:rPr>
        <w:t>" means an amount equal to the product of (a) the Notional Quantity per Determination Period multiplied by (b) the Floating Price, or as otherwise provided in the Confirmation.</w:t>
      </w:r>
    </w:p>
    <w:p>
      <w:pPr>
        <w:pStyle w:val="Normal"/>
        <w:bidi w:val="0"/>
        <w:spacing w:before="0" w:after="120"/>
        <w:jc w:val="both"/>
        <w:rPr>
          <w:rFonts w:ascii="Times New Roman" w:hAnsi="Times New Roman"/>
          <w:sz w:val="20"/>
        </w:rPr>
      </w:pPr>
      <w:r>
        <w:rPr>
          <w:rFonts w:ascii="Times New Roman" w:hAnsi="Times New Roman"/>
          <w:i/>
          <w:sz w:val="20"/>
        </w:rPr>
        <w:t>"</w:t>
      </w:r>
      <w:r>
        <w:rPr>
          <w:rFonts w:ascii="Times New Roman" w:hAnsi="Times New Roman"/>
          <w:i/>
          <w:sz w:val="20"/>
          <w:u w:val="single"/>
        </w:rPr>
        <w:t>Floor Amount</w:t>
      </w:r>
      <w:r>
        <w:rPr>
          <w:rFonts w:ascii="Times New Roman" w:hAnsi="Times New Roman"/>
          <w:sz w:val="20"/>
        </w:rPr>
        <w:t>" means an amount equal to the product of (a) the Notional Quantity per Determination Period multiplied by (b) the Floor Price, or as otherwise provided in the Confirmation.</w:t>
      </w:r>
    </w:p>
    <w:p>
      <w:pPr>
        <w:pStyle w:val="Normal"/>
        <w:bidi w:val="0"/>
        <w:spacing w:before="0" w:after="120"/>
        <w:jc w:val="both"/>
        <w:rPr>
          <w:rFonts w:ascii="Times New Roman" w:hAnsi="Times New Roman"/>
          <w:sz w:val="20"/>
        </w:rPr>
      </w:pPr>
      <w:r>
        <w:rPr>
          <w:rFonts w:ascii="Times New Roman" w:hAnsi="Times New Roman"/>
          <w:sz w:val="20"/>
        </w:rPr>
        <w:t>"</w:t>
      </w:r>
      <w:r>
        <w:rPr>
          <w:rFonts w:ascii="Times New Roman" w:hAnsi="Times New Roman"/>
          <w:i/>
          <w:sz w:val="20"/>
          <w:u w:val="single"/>
        </w:rPr>
        <w:t>Interest Rate</w:t>
      </w:r>
      <w:r>
        <w:rPr>
          <w:rFonts w:ascii="Times New Roman" w:hAnsi="Times New Roman"/>
          <w:sz w:val="20"/>
        </w:rPr>
        <w:t xml:space="preserve">" means (a) with respect to a </w:t>
      </w:r>
      <w:r>
        <w:rPr>
          <w:rFonts w:ascii="Times New Roman" w:hAnsi="Times New Roman"/>
          <w:strike/>
          <w:sz w:val="20"/>
        </w:rPr>
        <w:t>{non-defaulting party}</w:t>
      </w:r>
      <w:r>
        <w:rPr>
          <w:rFonts w:ascii="Times New Roman" w:hAnsi="Times New Roman"/>
          <w:sz w:val="20"/>
        </w:rPr>
        <w:t xml:space="preserve"> </w:t>
      </w:r>
      <w:r>
        <w:rPr>
          <w:rFonts w:ascii="Times New Roman" w:hAnsi="Times New Roman"/>
          <w:b/>
          <w:sz w:val="20"/>
        </w:rPr>
        <w:t>[Non-Defaulting Party]</w:t>
      </w:r>
      <w:r>
        <w:rPr>
          <w:rFonts w:ascii="Times New Roman" w:hAnsi="Times New Roman"/>
          <w:sz w:val="20"/>
        </w:rPr>
        <w:t xml:space="preserve">, a per annum rate of interest equal to the prime lending rate as may from time to time be published in </w:t>
      </w:r>
      <w:r>
        <w:rPr>
          <w:rFonts w:ascii="Times New Roman" w:hAnsi="Times New Roman"/>
          <w:sz w:val="20"/>
          <w:u w:val="single"/>
        </w:rPr>
        <w:t>The Wall Street Journal</w:t>
      </w:r>
      <w:r>
        <w:rPr>
          <w:rFonts w:ascii="Times New Roman" w:hAnsi="Times New Roman"/>
          <w:sz w:val="20"/>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bidi w:val="0"/>
        <w:spacing w:before="0" w:after="120"/>
        <w:jc w:val="both"/>
        <w:rPr>
          <w:rFonts w:ascii="Times New Roman" w:hAnsi="Times New Roman"/>
          <w:sz w:val="20"/>
        </w:rPr>
      </w:pPr>
      <w:r>
        <w:rPr>
          <w:rFonts w:ascii="Times New Roman" w:hAnsi="Times New Roman"/>
          <w:sz w:val="20"/>
        </w:rPr>
        <w:t>"</w:t>
      </w:r>
      <w:r>
        <w:rPr>
          <w:rFonts w:ascii="Times New Roman" w:hAnsi="Times New Roman"/>
          <w:i/>
          <w:sz w:val="20"/>
          <w:u w:val="single"/>
        </w:rPr>
        <w:t>Market Disruption Event</w:t>
      </w:r>
      <w:r>
        <w:rPr>
          <w:rFonts w:ascii="Times New Roman" w:hAnsi="Times New Roman"/>
          <w:sz w:val="20"/>
        </w:rPr>
        <w:t>" means, with respect to a Floating Price Source, any of the following events (the existence of which shall be determined in good faith by EESI): 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bidi w:val="0"/>
        <w:spacing w:before="0" w:after="120"/>
        <w:jc w:val="both"/>
        <w:rPr>
          <w:rFonts w:ascii="Times New Roman" w:hAnsi="Times New Roman"/>
          <w:sz w:val="20"/>
        </w:rPr>
      </w:pPr>
      <w:r>
        <w:rPr>
          <w:rFonts w:ascii="Times New Roman" w:hAnsi="Times New Roman"/>
          <w:sz w:val="20"/>
        </w:rPr>
        <w:t>"</w:t>
      </w:r>
      <w:r>
        <w:rPr>
          <w:rFonts w:ascii="Times New Roman" w:hAnsi="Times New Roman"/>
          <w:i/>
          <w:sz w:val="20"/>
          <w:u w:val="single"/>
        </w:rPr>
        <w:t>Notice of Exercise</w:t>
      </w:r>
      <w:r>
        <w:rPr>
          <w:rFonts w:ascii="Times New Roman" w:hAnsi="Times New Roman"/>
          <w:i/>
          <w:sz w:val="20"/>
        </w:rPr>
        <w:t>"</w:t>
      </w:r>
      <w:r>
        <w:rPr>
          <w:rFonts w:ascii="Times New Roman" w:hAnsi="Times New Roman"/>
          <w:sz w:val="20"/>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bidi w:val="0"/>
        <w:spacing w:before="0" w:after="120"/>
        <w:jc w:val="both"/>
        <w:rPr>
          <w:rFonts w:ascii="Times New Roman" w:hAnsi="Times New Roman"/>
          <w:sz w:val="20"/>
        </w:rPr>
      </w:pPr>
      <w:r>
        <w:rPr>
          <w:rFonts w:ascii="Times New Roman" w:hAnsi="Times New Roman"/>
          <w:sz w:val="20"/>
        </w:rPr>
        <w:t>"</w:t>
      </w:r>
      <w:r>
        <w:rPr>
          <w:rFonts w:ascii="Times New Roman" w:hAnsi="Times New Roman"/>
          <w:i/>
          <w:sz w:val="20"/>
          <w:u w:val="single"/>
        </w:rPr>
        <w:t>Option</w:t>
      </w:r>
      <w:r>
        <w:rPr>
          <w:rFonts w:ascii="Times New Roman" w:hAnsi="Times New Roman"/>
          <w:sz w:val="20"/>
        </w:rPr>
        <w:t>" means a Transaction that is a Call, Cap, Floor, Put, Swaption or is identified in the relevant Confirmation as an Option.</w:t>
      </w:r>
    </w:p>
    <w:p>
      <w:pPr>
        <w:pStyle w:val="Normal"/>
        <w:bidi w:val="0"/>
        <w:spacing w:before="0" w:after="120"/>
        <w:jc w:val="both"/>
        <w:rPr>
          <w:rFonts w:ascii="Times New Roman" w:hAnsi="Times New Roman"/>
          <w:sz w:val="20"/>
        </w:rPr>
      </w:pPr>
      <w:r>
        <w:rPr>
          <w:rFonts w:ascii="Times New Roman" w:hAnsi="Times New Roman"/>
          <w:b/>
          <w:i/>
          <w:sz w:val="20"/>
        </w:rPr>
        <w:t>["</w:t>
      </w:r>
      <w:r>
        <w:rPr>
          <w:rFonts w:ascii="Times New Roman" w:hAnsi="Times New Roman"/>
          <w:b/>
          <w:i/>
          <w:sz w:val="20"/>
          <w:u w:val="single"/>
        </w:rPr>
        <w:t>Performance Assurance</w:t>
      </w:r>
      <w:r>
        <w:rPr>
          <w:rFonts w:ascii="Times New Roman" w:hAnsi="Times New Roman"/>
          <w:b/>
          <w:i/>
          <w:sz w:val="20"/>
        </w:rPr>
        <w:t>"</w:t>
      </w:r>
      <w:r>
        <w:rPr>
          <w:rFonts w:ascii="Times New Roman" w:hAnsi="Times New Roman"/>
          <w:sz w:val="20"/>
        </w:rPr>
        <w:t xml:space="preserve"> </w:t>
      </w:r>
      <w:r>
        <w:rPr>
          <w:rFonts w:ascii="Times New Roman" w:hAnsi="Times New Roman"/>
          <w:b/>
          <w:sz w:val="20"/>
        </w:rPr>
        <w:t>shall mean any Eligible Collateral (as defined in the Credit Support Annex) provided in accordance with the provisions of the Credit Support Annex.]</w:t>
      </w:r>
    </w:p>
    <w:p>
      <w:pPr>
        <w:pStyle w:val="Normal"/>
        <w:bidi w:val="0"/>
        <w:spacing w:before="0" w:after="120"/>
        <w:jc w:val="both"/>
        <w:rPr>
          <w:rFonts w:ascii="Times New Roman" w:hAnsi="Times New Roman"/>
          <w:sz w:val="20"/>
        </w:rPr>
      </w:pPr>
      <w:r>
        <w:rPr>
          <w:rFonts w:ascii="Times New Roman" w:hAnsi="Times New Roman"/>
          <w:sz w:val="20"/>
        </w:rPr>
        <w:t>"</w:t>
      </w:r>
      <w:r>
        <w:rPr>
          <w:rFonts w:ascii="Times New Roman" w:hAnsi="Times New Roman"/>
          <w:i/>
          <w:sz w:val="20"/>
          <w:u w:val="single"/>
        </w:rPr>
        <w:t>Put</w:t>
      </w:r>
      <w:r>
        <w:rPr>
          <w:rFonts w:ascii="Times New Roman" w:hAnsi="Times New Roman"/>
          <w:sz w:val="20"/>
        </w:rPr>
        <w:t>" means an Option entitling Buyer to receive after exercise the Cash Settlement Amount on the applicable Payment Date(s) if the Strike Price exceeds the Floating Price.</w:t>
      </w:r>
    </w:p>
    <w:p>
      <w:pPr>
        <w:pStyle w:val="Normal"/>
        <w:bidi w:val="0"/>
        <w:spacing w:before="0" w:after="120"/>
        <w:jc w:val="both"/>
        <w:rPr>
          <w:rFonts w:ascii="Times New Roman" w:hAnsi="Times New Roman"/>
          <w:sz w:val="20"/>
        </w:rPr>
      </w:pPr>
      <w:r>
        <w:rPr>
          <w:rFonts w:ascii="Times New Roman" w:hAnsi="Times New Roman"/>
          <w:sz w:val="20"/>
        </w:rPr>
        <w:t>"</w:t>
      </w:r>
      <w:r>
        <w:rPr>
          <w:rFonts w:ascii="Times New Roman" w:hAnsi="Times New Roman"/>
          <w:i/>
          <w:sz w:val="20"/>
          <w:u w:val="single"/>
        </w:rPr>
        <w:t>Swaption</w:t>
      </w:r>
      <w:r>
        <w:rPr>
          <w:rFonts w:ascii="Times New Roman" w:hAnsi="Times New Roman"/>
          <w:i/>
          <w:sz w:val="20"/>
        </w:rPr>
        <w:t>"</w:t>
      </w:r>
      <w:r>
        <w:rPr>
          <w:rFonts w:ascii="Times New Roman" w:hAnsi="Times New Roman"/>
          <w:sz w:val="20"/>
        </w:rPr>
        <w:t xml:space="preserve"> means an Option to cause an Underlying Transaction to become effective.</w:t>
      </w:r>
    </w:p>
    <w:p>
      <w:pPr>
        <w:pStyle w:val="Normal"/>
        <w:bidi w:val="0"/>
        <w:spacing w:before="0" w:after="120"/>
        <w:jc w:val="both"/>
        <w:rPr>
          <w:rFonts w:ascii="Times New Roman" w:hAnsi="Times New Roman"/>
          <w:sz w:val="20"/>
        </w:rPr>
      </w:pPr>
      <w:r>
        <w:rPr>
          <w:rFonts w:ascii="Times New Roman" w:hAnsi="Times New Roman"/>
          <w:sz w:val="20"/>
        </w:rPr>
        <w:t>"</w:t>
      </w:r>
      <w:r>
        <w:rPr>
          <w:rFonts w:ascii="Times New Roman" w:hAnsi="Times New Roman"/>
          <w:i/>
          <w:sz w:val="20"/>
          <w:u w:val="single"/>
        </w:rPr>
        <w:t>Trading Day</w:t>
      </w:r>
      <w:r>
        <w:rPr>
          <w:rFonts w:ascii="Times New Roman" w:hAnsi="Times New Roman"/>
          <w:i/>
          <w:sz w:val="20"/>
        </w:rPr>
        <w:t>"</w:t>
      </w:r>
      <w:r>
        <w:rPr>
          <w:rFonts w:ascii="Times New Roman" w:hAnsi="Times New Roman"/>
          <w:sz w:val="20"/>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bidi w:val="0"/>
        <w:spacing w:before="0" w:after="120"/>
        <w:jc w:val="both"/>
        <w:rPr>
          <w:rFonts w:ascii="Times New Roman" w:hAnsi="Times New Roman"/>
          <w:sz w:val="20"/>
        </w:rPr>
      </w:pPr>
      <w:r>
        <w:rPr>
          <w:rFonts w:ascii="Times New Roman" w:hAnsi="Times New Roman"/>
          <w:sz w:val="20"/>
        </w:rPr>
        <w:t>"</w:t>
      </w:r>
      <w:r>
        <w:rPr>
          <w:rFonts w:ascii="Times New Roman" w:hAnsi="Times New Roman"/>
          <w:i/>
          <w:sz w:val="20"/>
          <w:u w:val="single"/>
        </w:rPr>
        <w:t>Transaction</w:t>
      </w:r>
      <w:r>
        <w:rPr>
          <w:rFonts w:ascii="Times New Roman" w:hAnsi="Times New Roman"/>
          <w:sz w:val="20"/>
        </w:rPr>
        <w:t xml:space="preserve">" means all swap, option or other financially-settled derivative transactions between the    </w:t>
      </w:r>
      <w:r>
        <w:rPr>
          <w:rFonts w:ascii="Times New Roman" w:hAnsi="Times New Roman"/>
          <w:strike/>
          <w:sz w:val="20"/>
        </w:rPr>
        <w:t>{parties}</w:t>
      </w:r>
      <w:r>
        <w:rPr>
          <w:rFonts w:ascii="Times New Roman" w:hAnsi="Times New Roman"/>
          <w:sz w:val="20"/>
        </w:rPr>
        <w:t xml:space="preserve"> </w:t>
      </w:r>
      <w:r>
        <w:rPr>
          <w:rFonts w:ascii="Times New Roman" w:hAnsi="Times New Roman"/>
          <w:b/>
          <w:sz w:val="20"/>
        </w:rPr>
        <w:t>[Parties]</w:t>
      </w:r>
      <w:r>
        <w:rPr>
          <w:rFonts w:ascii="Times New Roman" w:hAnsi="Times New Roman"/>
          <w:sz w:val="20"/>
        </w:rPr>
        <w:t>.</w:t>
      </w:r>
    </w:p>
    <w:p>
      <w:pPr>
        <w:pStyle w:val="Normal"/>
        <w:bidi w:val="0"/>
        <w:spacing w:before="0" w:after="120"/>
        <w:jc w:val="both"/>
        <w:rPr>
          <w:rFonts w:ascii="Times New Roman" w:hAnsi="Times New Roman"/>
          <w:sz w:val="20"/>
        </w:rPr>
      </w:pPr>
      <w:r>
        <w:rPr>
          <w:rFonts w:ascii="Times New Roman" w:hAnsi="Times New Roman"/>
          <w:sz w:val="20"/>
        </w:rPr>
        <w:t>"</w:t>
      </w:r>
      <w:r>
        <w:rPr>
          <w:rFonts w:ascii="Times New Roman" w:hAnsi="Times New Roman"/>
          <w:i/>
          <w:sz w:val="20"/>
          <w:u w:val="single"/>
        </w:rPr>
        <w:t>Underlying Transaction</w:t>
      </w:r>
      <w:r>
        <w:rPr>
          <w:rFonts w:ascii="Times New Roman" w:hAnsi="Times New Roman"/>
          <w:sz w:val="20"/>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bidi w:val="0"/>
        <w:jc w:val="both"/>
        <w:rPr>
          <w:rFonts w:ascii="Times New Roman" w:hAnsi="Times New Roman"/>
          <w:sz w:val="20"/>
        </w:rPr>
      </w:pPr>
      <w:r>
        <w:rPr>
          <w:rFonts w:ascii="Times New Roman" w:hAnsi="Times New Roman"/>
          <w:sz w:val="20"/>
        </w:rPr>
        <w:t>"</w:t>
      </w:r>
      <w:r>
        <w:rPr>
          <w:rFonts w:ascii="Times New Roman" w:hAnsi="Times New Roman"/>
          <w:i/>
          <w:sz w:val="20"/>
          <w:u w:val="single"/>
        </w:rPr>
        <w:t>Written Confirmation</w:t>
      </w:r>
      <w:r>
        <w:rPr>
          <w:rFonts w:ascii="Times New Roman" w:hAnsi="Times New Roman"/>
          <w:sz w:val="20"/>
        </w:rPr>
        <w:t>" means, if specified to be applicable in the Confirmation or if demanded by Seller (which demand may be given orally, including by telephone, or in writing) a written confirmation delivered promptly by Buyer, confirming the substance of the Notice of Exercise.</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720" w:right="720" w:gutter="0" w:header="432" w:top="720" w:footer="576" w:bottom="720"/>
      <w:pgNumType w:start="1" w:fmt="decimal"/>
      <w:formProt w:val="false"/>
      <w:titlePg/>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1" w:characterSet="utf-8"/>
    <w:family w:val="swiss"/>
    <w:pitch w:val="variable"/>
  </w:font>
  <w:font w:name="Liberation Sans">
    <w:altName w:val="Arial"/>
    <w:charset w:val="01" w:characterSet="utf-8"/>
    <w:family w:val="swiss"/>
    <w:pitch w:val="variable"/>
  </w:font>
  <w:font w:name="Arial Narrow">
    <w:charset w:val="01" w:characterSet="utf-8"/>
    <w:family w:val="roman"/>
    <w:pitch w:val="variable"/>
  </w:font>
  <w:font w:name="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Arial Narrow" w:hAnsi="Arial Narrow"/>
        <w:sz w:val="18"/>
      </w:rPr>
    </w:pPr>
    <w:r>
      <w:rPr>
        <w:rFonts w:ascii="Arial Narrow" w:hAnsi="Arial Narrow"/>
        <w:sz w:val="18"/>
      </w:rPr>
    </w:r>
  </w:p>
  <w:p>
    <w:pPr>
      <w:pStyle w:val="Footer"/>
      <w:tabs>
        <w:tab w:val="clear" w:pos="4320"/>
        <w:tab w:val="center" w:pos="5040" w:leader="none"/>
        <w:tab w:val="right" w:pos="8640" w:leader="none"/>
      </w:tabs>
      <w:bidi w:val="0"/>
      <w:jc w:val="start"/>
      <w:rPr>
        <w:rStyle w:val="PageNumber"/>
        <w:rFonts w:ascii="Arial Narrow" w:hAnsi="Arial Narrow"/>
        <w:sz w:val="18"/>
      </w:rPr>
    </w:pPr>
    <w:r>
      <w:rPr>
        <w:rFonts w:ascii="Arial Narrow" w:hAnsi="Arial Narrow"/>
        <w:sz w:val="18"/>
      </w:rPr>
      <w:t>Annex</w:t>
      <w:tab/>
      <w:t xml:space="preserve">Page </w:t>
    </w:r>
    <w:r>
      <w:rPr>
        <w:rStyle w:val="PageNumber"/>
        <w:rFonts w:ascii="Arial Narrow" w:hAnsi="Arial Narrow"/>
        <w:sz w:val="18"/>
      </w:rPr>
      <w:fldChar w:fldCharType="begin"/>
    </w:r>
    <w:r>
      <w:rPr>
        <w:rStyle w:val="PageNumber"/>
        <w:sz w:val="18"/>
        <w:rFonts w:ascii="Arial Narrow" w:hAnsi="Arial Narrow"/>
      </w:rPr>
      <w:instrText xml:space="preserve"> PAGE </w:instrText>
    </w:r>
    <w:r>
      <w:rPr>
        <w:rStyle w:val="PageNumber"/>
        <w:sz w:val="18"/>
        <w:rFonts w:ascii="Arial Narrow" w:hAnsi="Arial Narrow"/>
      </w:rPr>
      <w:fldChar w:fldCharType="separate"/>
    </w:r>
    <w:r>
      <w:rPr>
        <w:rStyle w:val="PageNumber"/>
        <w:sz w:val="18"/>
        <w:rFonts w:ascii="Arial Narrow" w:hAnsi="Arial Narrow"/>
      </w:rPr>
      <w:t>6</w:t>
    </w:r>
    <w:r>
      <w:rPr>
        <w:rStyle w:val="PageNumber"/>
        <w:sz w:val="18"/>
        <w:rFonts w:ascii="Arial Narrow" w:hAnsi="Arial Narrow"/>
      </w:rPr>
      <w:fldChar w:fldCharType="end"/>
    </w:r>
    <w:r>
      <w:rPr>
        <w:rStyle w:val="PageNumber"/>
        <w:rFonts w:ascii="Arial Narrow" w:hAnsi="Arial Narrow"/>
        <w:sz w:val="18"/>
      </w:rPr>
      <w:t xml:space="preserve"> of 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Arial Narrow" w:hAnsi="Arial Narrow"/>
        <w:sz w:val="18"/>
      </w:rPr>
    </w:pPr>
    <w:r>
      <w:rPr>
        <w:rFonts w:ascii="Arial Narrow" w:hAnsi="Arial Narrow"/>
        <w:sz w:val="18"/>
      </w:rPr>
    </w:r>
  </w:p>
  <w:p>
    <w:pPr>
      <w:pStyle w:val="Footer"/>
      <w:tabs>
        <w:tab w:val="clear" w:pos="4320"/>
        <w:tab w:val="center" w:pos="5040" w:leader="none"/>
        <w:tab w:val="right" w:pos="8640" w:leader="none"/>
      </w:tabs>
      <w:bidi w:val="0"/>
      <w:jc w:val="start"/>
      <w:rPr>
        <w:rStyle w:val="PageNumber"/>
        <w:rFonts w:ascii="Arial Narrow" w:hAnsi="Arial Narrow"/>
        <w:sz w:val="18"/>
      </w:rPr>
    </w:pPr>
    <w:r>
      <w:rPr>
        <w:rFonts w:ascii="Arial Narrow" w:hAnsi="Arial Narrow"/>
        <w:sz w:val="18"/>
      </w:rPr>
      <w:t xml:space="preserve">Annex A </w:t>
      <w:tab/>
      <w:t xml:space="preserve">Page </w:t>
    </w:r>
    <w:r>
      <w:rPr>
        <w:rStyle w:val="PageNumber"/>
        <w:rFonts w:ascii="Arial Narrow" w:hAnsi="Arial Narrow"/>
        <w:sz w:val="18"/>
      </w:rPr>
      <w:fldChar w:fldCharType="begin"/>
    </w:r>
    <w:r>
      <w:rPr>
        <w:rStyle w:val="PageNumber"/>
        <w:sz w:val="18"/>
        <w:rFonts w:ascii="Arial Narrow" w:hAnsi="Arial Narrow"/>
      </w:rPr>
      <w:instrText xml:space="preserve"> PAGE </w:instrText>
    </w:r>
    <w:r>
      <w:rPr>
        <w:rStyle w:val="PageNumber"/>
        <w:sz w:val="18"/>
        <w:rFonts w:ascii="Arial Narrow" w:hAnsi="Arial Narrow"/>
      </w:rPr>
      <w:fldChar w:fldCharType="separate"/>
    </w:r>
    <w:r>
      <w:rPr>
        <w:rStyle w:val="PageNumber"/>
        <w:sz w:val="18"/>
        <w:rFonts w:ascii="Arial Narrow" w:hAnsi="Arial Narrow"/>
      </w:rPr>
      <w:t>1</w:t>
    </w:r>
    <w:r>
      <w:rPr>
        <w:rStyle w:val="PageNumber"/>
        <w:sz w:val="18"/>
        <w:rFonts w:ascii="Arial Narrow" w:hAnsi="Arial Narrow"/>
      </w:rPr>
      <w:fldChar w:fldCharType="end"/>
    </w:r>
    <w:r>
      <w:rPr>
        <w:rStyle w:val="PageNumber"/>
        <w:rFonts w:ascii="Arial Narrow" w:hAnsi="Arial Narrow"/>
        <w:sz w:val="18"/>
      </w:rPr>
      <w:t xml:space="preserve"> of 5</w:t>
    </w:r>
  </w:p>
  <w:p>
    <w:pPr>
      <w:pStyle w:val="Footer"/>
      <w:tabs>
        <w:tab w:val="clear" w:pos="4320"/>
        <w:tab w:val="center" w:pos="5040" w:leader="none"/>
        <w:tab w:val="right" w:pos="8640" w:leader="none"/>
      </w:tabs>
      <w:bidi w:val="0"/>
      <w:jc w:val="start"/>
      <w:rPr>
        <w:rStyle w:val="PageNumber"/>
        <w:rFonts w:ascii="Arial Narrow" w:hAnsi="Arial Narrow"/>
        <w:sz w:val="18"/>
      </w:rPr>
    </w:pPr>
    <w:r>
      <w:rPr>
        <w:rFonts w:ascii="Arial Narrow" w:hAnsi="Arial Narrow"/>
        <w:sz w:val="18"/>
      </w:rPr>
    </w:r>
  </w:p>
  <w:p>
    <w:pPr>
      <w:pStyle w:val="Footer"/>
      <w:tabs>
        <w:tab w:val="clear" w:pos="4320"/>
        <w:tab w:val="center" w:pos="5040" w:leader="none"/>
        <w:tab w:val="right" w:pos="8640" w:leader="none"/>
      </w:tabs>
      <w:bidi w:val="0"/>
      <w:jc w:val="start"/>
      <w:rPr>
        <w:rStyle w:val="PageNumber"/>
        <w:rFonts w:ascii="Arial Narrow" w:hAnsi="Arial Narrow"/>
        <w:sz w:val="18"/>
      </w:rPr>
    </w:pPr>
    <w:r>
      <w:rPr>
        <w:rFonts w:ascii="Arial Narrow" w:hAnsi="Arial Narrow"/>
        <w:sz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rFonts w:ascii="Arial Narrow" w:hAnsi="Arial Narrow"/>
        <w:b/>
        <w:sz w:val="18"/>
      </w:rPr>
    </w:pPr>
    <w:r>
      <w:rPr>
        <w:rFonts w:ascii="Arial Narrow" w:hAnsi="Arial Narrow"/>
        <w:b/>
        <w:sz w:val="18"/>
      </w:rPr>
    </w:r>
  </w:p>
  <w:p>
    <w:pPr>
      <w:pStyle w:val="Header"/>
      <w:bidi w:val="0"/>
      <w:jc w:val="center"/>
      <w:rPr>
        <w:rFonts w:ascii="Arial Narrow" w:hAnsi="Arial Narrow"/>
        <w:b/>
        <w:sz w:val="18"/>
      </w:rPr>
    </w:pPr>
    <w:r>
      <w:rPr>
        <w:rFonts w:ascii="Arial Narrow" w:hAnsi="Arial Narrow"/>
        <w:b/>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10170" w:leader="none"/>
      </w:tabs>
      <w:bidi w:val="0"/>
      <w:jc w:val="start"/>
      <w:rPr>
        <w:rFonts w:ascii="Arial Narrow" w:hAnsi="Arial Narrow"/>
        <w:b/>
        <w:sz w:val="18"/>
      </w:rPr>
    </w:pPr>
    <w:r>
      <w:rPr>
        <w:rFonts w:ascii="Arial Narrow" w:hAnsi="Arial Narrow"/>
        <w:b/>
        <w:sz w:val="18"/>
      </w:rPr>
      <w:tab/>
      <w:t xml:space="preserve">                </w:t>
      <w:tab/>
      <w:t>    Confidential Draft 9-17-01</w:t>
    </w:r>
  </w:p>
  <w:p>
    <w:pPr>
      <w:pStyle w:val="Header"/>
      <w:tabs>
        <w:tab w:val="clear" w:pos="8640"/>
        <w:tab w:val="center" w:pos="4320" w:leader="none"/>
        <w:tab w:val="right" w:pos="8730" w:leader="none"/>
      </w:tabs>
      <w:bidi w:val="0"/>
      <w:jc w:val="center"/>
      <w:rPr>
        <w:rFonts w:ascii="Arial Narrow" w:hAnsi="Arial Narrow"/>
        <w:b/>
        <w:sz w:val="18"/>
      </w:rPr>
    </w:pPr>
    <w:r>
      <w:rPr>
        <w:rFonts w:ascii="Arial Narrow" w:hAnsi="Arial Narrow"/>
        <w:b/>
        <w:sz w:val="18"/>
      </w:rPr>
      <w:t xml:space="preserve">                                                                                                                                                                                                                                                                                                                                                                                          </w:t>
    </w:r>
    <w:r>
      <w:rPr>
        <w:rFonts w:ascii="Arial Narrow" w:hAnsi="Arial Narrow"/>
        <w:b/>
        <w:sz w:val="18"/>
      </w:rPr>
      <w:t>For Discussion Purposes Only</w:t>
    </w:r>
  </w:p>
  <w:p>
    <w:pPr>
      <w:pStyle w:val="Header"/>
      <w:tabs>
        <w:tab w:val="clear" w:pos="8640"/>
        <w:tab w:val="center" w:pos="4320" w:leader="none"/>
        <w:tab w:val="right" w:pos="8730" w:leader="none"/>
      </w:tabs>
      <w:bidi w:val="0"/>
      <w:jc w:val="start"/>
      <w:rPr>
        <w:rFonts w:ascii="Arial Narrow" w:hAnsi="Arial Narrow"/>
        <w:b/>
        <w:sz w:val="18"/>
      </w:rPr>
    </w:pPr>
    <w:r>
      <w:rPr>
        <w:rFonts w:ascii="Arial Narrow" w:hAnsi="Arial Narrow"/>
        <w:b/>
        <w:sz w:val="18"/>
      </w:rPr>
      <w:tab/>
      <w:t>                                                                    ANNEX A</w:t>
    </w:r>
  </w:p>
  <w:p>
    <w:pPr>
      <w:pStyle w:val="Header"/>
      <w:tabs>
        <w:tab w:val="clear" w:pos="8640"/>
        <w:tab w:val="center" w:pos="4320" w:leader="none"/>
        <w:tab w:val="right" w:pos="8730" w:leader="none"/>
      </w:tabs>
      <w:bidi w:val="0"/>
      <w:jc w:val="center"/>
      <w:rPr>
        <w:rFonts w:ascii="Arial Narrow" w:hAnsi="Arial Narrow"/>
        <w:b/>
        <w:sz w:val="18"/>
      </w:rPr>
    </w:pPr>
    <w:r>
      <w:rPr>
        <w:rFonts w:ascii="Arial Narrow" w:hAnsi="Arial Narrow"/>
        <w:b/>
        <w:sz w:val="18"/>
      </w:rPr>
    </w:r>
  </w:p>
  <w:p>
    <w:pPr>
      <w:pStyle w:val="Header"/>
      <w:bidi w:val="0"/>
      <w:jc w:val="center"/>
      <w:rPr>
        <w:rFonts w:ascii="Arial Narrow" w:hAnsi="Arial Narrow"/>
        <w:b/>
        <w:sz w:val="18"/>
      </w:rPr>
    </w:pPr>
    <w:r>
      <w:rPr>
        <w:rFonts w:ascii="Arial Narrow" w:hAnsi="Arial Narrow"/>
        <w:b/>
        <w:sz w:val="18"/>
      </w:rPr>
      <w:t>GENERAL TERMS AND CONDITIONS</w:t>
    </w:r>
  </w:p>
  <w:p>
    <w:pPr>
      <w:pStyle w:val="Header"/>
      <w:bidi w:val="0"/>
      <w:jc w:val="center"/>
      <w:rPr>
        <w:rFonts w:ascii="Arial Narrow" w:hAnsi="Arial Narrow"/>
        <w:b/>
        <w:sz w:val="18"/>
      </w:rPr>
    </w:pPr>
    <w:r>
      <w:rPr>
        <w:rFonts w:ascii="Arial Narrow" w:hAnsi="Arial Narrow"/>
        <w:b/>
        <w:sz w:val="18"/>
      </w:rPr>
      <w:t>OF CONFIRMATION</w:t>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pPr>
    <w:rPr>
      <w:b/>
      <w:sz w:val="22"/>
    </w:rPr>
  </w:style>
  <w:style w:type="paragraph" w:styleId="Heading2">
    <w:name w:val="heading 2"/>
    <w:basedOn w:val="Heading"/>
    <w:qFormat/>
    <w:pPr>
      <w:keepNext w:val="true"/>
      <w:spacing w:before="240" w:after="120"/>
      <w:jc w:val="center"/>
    </w:pPr>
    <w:rPr>
      <w:b/>
      <w:sz w:val="22"/>
    </w:rPr>
  </w:style>
  <w:style w:type="paragraph" w:styleId="Heading3">
    <w:name w:val="heading 3"/>
    <w:basedOn w:val="Heading"/>
    <w:qFormat/>
    <w:pPr>
      <w:ind w:hanging="0" w:start="360"/>
    </w:pPr>
    <w:rPr>
      <w:rFonts w:ascii="CG Times (WN)" w:hAnsi="CG Times (WN)"/>
      <w:b/>
    </w:rPr>
  </w:style>
  <w:style w:type="character" w:styleId="DefaultParagraphFont">
    <w:name w:val="Default Paragraph Font"/>
    <w:qFormat/>
    <w:rPr>
      <w:sz w:val="20"/>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Heading"/>
    <w:qFormat/>
    <w:pPr/>
    <w:rPr>
      <w:rFonts w:ascii="Arial" w:hAnsi="Arial"/>
      <w:b/>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tyle>
  <w:style w:type="paragraph" w:styleId="Footer">
    <w:name w:val="footer"/>
    <w:basedOn w:val="HeaderandFooter"/>
    <w:pPr>
      <w:tabs>
        <w:tab w:val="clear" w:pos="720"/>
        <w:tab w:val="center" w:pos="4320" w:leader="none"/>
        <w:tab w:val="right" w:pos="8640" w:leader="none"/>
      </w:tabs>
    </w:pPr>
    <w:rPr/>
  </w:style>
  <w:style w:type="paragraph" w:styleId="NormalIndent">
    <w:name w:val="Normal Indent"/>
    <w:qFormat/>
    <w:pPr>
      <w:widowControl w:val="false"/>
      <w:bidi w:val="0"/>
      <w:ind w:hanging="0" w:start="720"/>
    </w:pPr>
    <w:rPr>
      <w:rFonts w:ascii="Liberation Serif" w:hAnsi="Liberation Serif" w:eastAsia="Liberation Sans" w:cs="NotoSans NF"/>
      <w:color w:val="auto"/>
      <w:kern w:val="2"/>
      <w:sz w:val="24"/>
      <w:szCs w:val="24"/>
      <w:lang w:val="en-CA" w:eastAsia="zh-CN" w:bidi="hi-IN"/>
    </w:rPr>
  </w:style>
  <w:style w:type="paragraph" w:styleId="Justified">
    <w:name w:val="Justified"/>
    <w:next w:val="Heading2"/>
    <w:qFormat/>
    <w:pPr>
      <w:widowControl w:val="false"/>
      <w:bidi w:val="0"/>
      <w:spacing w:before="0" w:after="120"/>
      <w:jc w:val="both"/>
    </w:pPr>
    <w:rPr>
      <w:rFonts w:ascii="Liberation Serif" w:hAnsi="Liberation Serif" w:eastAsia="Liberation Sans" w:cs="NotoSans NF"/>
      <w:color w:val="auto"/>
      <w:kern w:val="2"/>
      <w:sz w:val="22"/>
      <w:szCs w:val="24"/>
      <w:lang w:val="en-CA" w:eastAsia="zh-CN" w:bidi="hi-IN"/>
    </w:rPr>
  </w:style>
  <w:style w:type="paragraph" w:styleId="BodyTextIndent">
    <w:name w:val="Body Text Indent"/>
    <w:basedOn w:val="BodyText"/>
    <w:pPr>
      <w:ind w:hanging="0" w:start="720"/>
      <w:jc w:val="both"/>
    </w:pPr>
    <w:rPr>
      <w:sz w:val="22"/>
    </w:rPr>
  </w:style>
  <w:style w:type="paragraph" w:styleId="BodyTextIndent2">
    <w:name w:val="Body Text Indent 2"/>
    <w:qFormat/>
    <w:pPr>
      <w:widowControl w:val="false"/>
      <w:bidi w:val="0"/>
      <w:ind w:hanging="0" w:start="720"/>
    </w:pPr>
    <w:rPr>
      <w:rFonts w:ascii="Liberation Serif" w:hAnsi="Liberation Serif" w:eastAsia="Liberation Sans" w:cs="NotoSans NF"/>
      <w:color w:val="auto"/>
      <w:kern w:val="2"/>
      <w:sz w:val="22"/>
      <w:szCs w:val="24"/>
      <w:lang w:val="en-CA" w:eastAsia="zh-CN" w:bidi="hi-IN"/>
    </w:rPr>
  </w:style>
  <w:style w:type="paragraph" w:styleId="BodyText2">
    <w:name w:val="Body Text 2"/>
    <w:qFormat/>
    <w:pPr>
      <w:widowControl w:val="false"/>
      <w:bidi w:val="0"/>
      <w:jc w:val="both"/>
    </w:pPr>
    <w:rPr>
      <w:rFonts w:ascii="Liberation Serif" w:hAnsi="Liberation Serif" w:eastAsia="Liberation Sans" w:cs="NotoSans NF"/>
      <w:b/>
      <w:color w:val="auto"/>
      <w:kern w:val="2"/>
      <w:sz w:val="18"/>
      <w:szCs w:val="24"/>
      <w:lang w:val="en-CA" w:eastAsia="zh-CN" w:bidi="hi-IN"/>
    </w:rPr>
  </w:style>
  <w:style w:type="paragraph" w:styleId="BodyText3">
    <w:name w:val="Body Text 3"/>
    <w:qFormat/>
    <w:pPr>
      <w:widowControl w:val="false"/>
      <w:bidi w:val="0"/>
    </w:pPr>
    <w:rPr>
      <w:rFonts w:ascii="Liberation Serif" w:hAnsi="Liberation Serif" w:eastAsia="Liberation Sans" w:cs="NotoSans NF"/>
      <w:b/>
      <w:color w:val="auto"/>
      <w:kern w:val="2"/>
      <w:sz w:val="18"/>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4354</Words>
  <CharactersWithSpaces>24822</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2001-09-15T21:24:00Z</dcterms:created>
  <dc:creator>kcordova</dc:creator>
  <dc:description/>
  <dc:language>en-CA</dc:language>
  <cp:lastModifiedBy/>
  <cp:lastPrinted>2001-03-21T14:35:00Z</cp:lastPrinted>
  <dcterms:modified xsi:type="dcterms:W3CDTF">2001-09-15T22:23:00Z</dcterms:modified>
  <cp:revision>9</cp:revision>
  <dc:subject/>
  <dc:title> CONFIRMATION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eessando</vt:lpwstr>
  </property>
</Properties>
</file>