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J"/>
        <w:spacing w:before="0" w:after="240"/>
        <w:rPr>
          <w:u w:val="single"/>
        </w:rPr>
      </w:pPr>
      <w:r>
        <w:rPr>
          <w:u w:val="single"/>
        </w:rPr>
        <w:t>Termination and Release.</w:t>
      </w:r>
    </w:p>
    <w:p>
      <w:pPr>
        <w:pStyle w:val="Normal"/>
        <w:rPr/>
      </w:pPr>
      <w:r>
        <w:rPr>
          <w:rFonts w:cs="Times New Roman" w:ascii="Times New Roman" w:hAnsi="Times New Roman"/>
        </w:rPr>
        <w:tab/>
        <w:t>Transferee and each Counterparty hereby agree that (i) Transferor shall have no liability to Transferee or either Counterparty under the Transactions, and (ii) ML&amp;Co. shall have no liability to Transferee or either Counterparty under the ML&amp;Co. Guarantee with respect to the Transactions, for any obligation, claim, damage, action, penalty, fee or other liability (collectively, "</w:t>
      </w:r>
      <w:r>
        <w:rPr>
          <w:rFonts w:cs="Times New Roman" w:ascii="Times New Roman" w:hAnsi="Times New Roman"/>
          <w:u w:val="single"/>
        </w:rPr>
        <w:t>Losses</w:t>
      </w:r>
      <w:r>
        <w:rPr>
          <w:rFonts w:cs="Times New Roman" w:ascii="Times New Roman" w:hAnsi="Times New Roman"/>
        </w:rPr>
        <w:t>")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either Counterparty and/or Transferee shall be determined in accordance with the terms and conditions of the Transactions, the Merrill Agreements and/or this Agreement, as applicable.</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J">
    <w:name w:val="Block Text J"/>
    <w:basedOn w:val="Normal"/>
    <w:qFormat/>
    <w:pPr>
      <w:jc w:val="both"/>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2001-03-19T20:15:00Z</dcterms:created>
  <dc:creator>MW&amp;E</dc:creator>
  <dc:description/>
  <dc:language>en-CA</dc:language>
  <cp:lastModifiedBy>MW&amp;E</cp:lastModifiedBy>
  <dcterms:modified xsi:type="dcterms:W3CDTF">2001-03-19T20:15:00Z</dcterms:modified>
  <cp:revision>2</cp:revision>
  <dc:subject/>
  <dc:title>Termination and Release</dc:title>
</cp:coreProperties>
</file>