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April 25, 2000</w:t>
      </w:r>
    </w:p>
    <w:p>
      <w:pPr>
        <w:pStyle w:val="Normal"/>
        <w:jc w:val="center"/>
        <w:rPr>
          <w:sz w:val="24"/>
        </w:rPr>
      </w:pPr>
      <w:r>
        <w:rPr>
          <w:sz w:val="24"/>
        </w:rPr>
      </w:r>
    </w:p>
    <w:p>
      <w:pPr>
        <w:pStyle w:val="Heading2"/>
        <w:ind w:hanging="0" w:start="0"/>
        <w:rPr/>
      </w:pPr>
      <w:r>
        <w:rPr/>
        <w:t>Via Certified Mail</w:t>
      </w:r>
    </w:p>
    <w:p>
      <w:pPr>
        <w:pStyle w:val="Normal"/>
        <w:jc w:val="end"/>
        <w:rPr>
          <w:b/>
          <w:sz w:val="24"/>
        </w:rPr>
      </w:pPr>
      <w:r>
        <w:rPr>
          <w:b/>
          <w:sz w:val="24"/>
        </w:rPr>
        <w:t>&amp; Facsimile (281) 445-4356</w:t>
      </w:r>
    </w:p>
    <w:p>
      <w:pPr>
        <w:pStyle w:val="Normal"/>
        <w:rPr>
          <w:b/>
          <w:sz w:val="24"/>
        </w:rPr>
      </w:pPr>
      <w:r>
        <w:rPr>
          <w:b/>
          <w:sz w:val="24"/>
        </w:rPr>
      </w:r>
    </w:p>
    <w:p>
      <w:pPr>
        <w:pStyle w:val="Normal"/>
        <w:rPr>
          <w:sz w:val="24"/>
        </w:rPr>
      </w:pPr>
      <w:r>
        <w:rPr>
          <w:sz w:val="24"/>
        </w:rPr>
        <w:t>Mr. Rick Johnson</w:t>
      </w:r>
    </w:p>
    <w:p>
      <w:pPr>
        <w:pStyle w:val="Normal"/>
        <w:rPr>
          <w:sz w:val="24"/>
        </w:rPr>
      </w:pPr>
      <w:r>
        <w:rPr>
          <w:sz w:val="24"/>
        </w:rPr>
        <w:t>W.T. Byler</w:t>
      </w:r>
    </w:p>
    <w:p>
      <w:pPr>
        <w:pStyle w:val="Normal"/>
        <w:rPr>
          <w:sz w:val="24"/>
        </w:rPr>
      </w:pPr>
      <w:r>
        <w:rPr>
          <w:sz w:val="24"/>
        </w:rPr>
        <w:t>15203 Lillja</w:t>
      </w:r>
    </w:p>
    <w:p>
      <w:pPr>
        <w:pStyle w:val="Normal"/>
        <w:rPr>
          <w:sz w:val="24"/>
        </w:rPr>
      </w:pPr>
      <w:r>
        <w:rPr>
          <w:sz w:val="24"/>
        </w:rPr>
        <w:t>Houston, Texas 77060</w:t>
      </w:r>
    </w:p>
    <w:p>
      <w:pPr>
        <w:pStyle w:val="Normal"/>
        <w:rPr>
          <w:sz w:val="24"/>
        </w:rPr>
      </w:pPr>
      <w:r>
        <w:rPr>
          <w:sz w:val="24"/>
        </w:rPr>
      </w:r>
    </w:p>
    <w:p>
      <w:pPr>
        <w:pStyle w:val="BodyTextIndent"/>
        <w:rPr/>
      </w:pPr>
      <w:r>
        <w:rPr/>
        <w:t>Re:  Damage to Houston Pipe Line Company’s 4-inch Lobit Line Lateral Natural Gas Pipeline in Laporte, Texas</w:t>
      </w:r>
    </w:p>
    <w:p>
      <w:pPr>
        <w:pStyle w:val="Normal"/>
        <w:rPr>
          <w:sz w:val="24"/>
        </w:rPr>
      </w:pPr>
      <w:r>
        <w:rPr>
          <w:sz w:val="24"/>
        </w:rPr>
      </w:r>
    </w:p>
    <w:p>
      <w:pPr>
        <w:pStyle w:val="BodyText"/>
        <w:rPr/>
      </w:pPr>
      <w:r>
        <w:rPr/>
        <w:t>Dear Mr. Johnson:</w:t>
      </w:r>
    </w:p>
    <w:p>
      <w:pPr>
        <w:pStyle w:val="Normal"/>
        <w:jc w:val="both"/>
        <w:rPr>
          <w:sz w:val="24"/>
        </w:rPr>
      </w:pPr>
      <w:r>
        <w:rPr>
          <w:sz w:val="24"/>
        </w:rPr>
      </w:r>
    </w:p>
    <w:p>
      <w:pPr>
        <w:pStyle w:val="BodyText"/>
        <w:rPr/>
      </w:pPr>
      <w:r>
        <w:rPr/>
        <w:t>I represent Houston Pipe Line Company (“HPL”) in its efforts to collect the principal amount owed by W.T. Byler (“Byler”) to HPL for Byler’s damage to HPL’s 4-inch Lobit Lateral Natural Gas Pipeline that occurred on May 5, 1998 in Laporte, Texas.  In numerous previous conversations with HPL employee, Cheryl Marshall, you have repeatedly stated that you agreed that Byler was responsible and that you were sending a check in the amount of $5,784.98 to reimburse HPL for its repair costs.  Thus far, HPL has not received payment.  HPL hereby makes demand that Byler make payment of $5,784.98 on or before May 2nd or HPL has no choice but to file a lawsuit against Byler for recovery of (1) the $5,784.98 for reimbursement of the costs incurred in repairing the damaged line (2) attorneys’ fees, and (3) prejudgment interest as allowed by law.  I anticipate that HPL’s eventual recovery will be far in excess of the $5,784.98 we are requiring.</w:t>
      </w:r>
    </w:p>
    <w:p>
      <w:pPr>
        <w:pStyle w:val="BodyText"/>
        <w:rPr/>
      </w:pPr>
      <w:r>
        <w:rPr/>
      </w:r>
    </w:p>
    <w:p>
      <w:pPr>
        <w:pStyle w:val="BodyText"/>
        <w:rPr/>
      </w:pPr>
      <w:r>
        <w:rPr/>
        <w:t>Obviously, HPL would like to resolve this matter, however, if I have not heard from you concerning this matter by 5:00 p.m. on Tuesday, May 2nd, HPL will file a lawsuit against Byler.  My direct number is (713) 853-5587.</w:t>
      </w:r>
    </w:p>
    <w:p>
      <w:pPr>
        <w:pStyle w:val="Normal"/>
        <w:rPr>
          <w:sz w:val="24"/>
        </w:rPr>
      </w:pPr>
      <w:r>
        <w:rPr>
          <w:sz w:val="24"/>
        </w:rPr>
      </w:r>
    </w:p>
    <w:p>
      <w:pPr>
        <w:pStyle w:val="Normal"/>
        <w:rPr>
          <w:sz w:val="24"/>
        </w:rPr>
      </w:pPr>
      <w:r>
        <w:rPr>
          <w:sz w:val="24"/>
        </w:rPr>
        <w:tab/>
        <w:tab/>
        <w:tab/>
        <w:tab/>
        <w:tab/>
        <w:tab/>
        <w:tab/>
        <w:t>Very truly yours,</w:t>
      </w:r>
    </w:p>
    <w:p>
      <w:pPr>
        <w:pStyle w:val="Normal"/>
        <w:rPr>
          <w:sz w:val="24"/>
        </w:rPr>
      </w:pPr>
      <w:r>
        <w:rPr>
          <w:sz w:val="24"/>
        </w:rPr>
      </w:r>
    </w:p>
    <w:p>
      <w:pPr>
        <w:pStyle w:val="Normal"/>
        <w:rPr>
          <w:sz w:val="24"/>
        </w:rPr>
      </w:pPr>
      <w:r>
        <w:rPr>
          <w:sz w:val="24"/>
        </w:rPr>
      </w:r>
    </w:p>
    <w:p>
      <w:pPr>
        <w:pStyle w:val="Normal"/>
        <w:ind w:firstLine="720" w:end="0"/>
        <w:rPr>
          <w:sz w:val="24"/>
        </w:rPr>
      </w:pPr>
      <w:r>
        <w:rPr>
          <w:sz w:val="24"/>
        </w:rPr>
        <w:tab/>
        <w:tab/>
        <w:tab/>
        <w:tab/>
        <w:tab/>
        <w:tab/>
        <w:t>Richard Sanders</w:t>
      </w:r>
    </w:p>
    <w:p>
      <w:pPr>
        <w:pStyle w:val="Normal"/>
        <w:rPr>
          <w:sz w:val="24"/>
        </w:rPr>
      </w:pPr>
      <w:r>
        <w:rPr>
          <w:sz w:val="24"/>
        </w:rPr>
      </w:r>
    </w:p>
    <w:p>
      <w:pPr>
        <w:pStyle w:val="Normal"/>
        <w:rPr>
          <w:sz w:val="24"/>
        </w:rPr>
      </w:pPr>
      <w:r>
        <w:rPr>
          <w:sz w:val="24"/>
        </w:rPr>
        <w:t>RS/eag</w:t>
      </w:r>
    </w:p>
    <w:sectPr>
      <w:type w:val="nextPage"/>
      <w:pgSz w:w="12240" w:h="15840"/>
      <w:pgMar w:left="1296" w:right="1296"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end"/>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450" w:leader="none"/>
      </w:tabs>
      <w:ind w:hanging="450" w:start="45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2000-04-19T20:29:00Z</dcterms:created>
  <dc:creator>gloria cruz</dc:creator>
  <dc:description/>
  <dc:language>en-CA</dc:language>
  <cp:lastModifiedBy>Eric A. Gillaspie</cp:lastModifiedBy>
  <cp:lastPrinted>2000-04-20T11:02:00Z</cp:lastPrinted>
  <dcterms:modified xsi:type="dcterms:W3CDTF">2000-04-25T12:08:00Z</dcterms:modified>
  <cp:revision>14</cp:revision>
  <dc:subject/>
  <dc:title>March 21, 2000</dc:title>
</cp:coreProperties>
</file>