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Todays_Date </w:instrText>
      </w:r>
      <w:r>
        <w:rPr>
          <w:sz w:val="22"/>
        </w:rPr>
        <w:fldChar w:fldCharType="separate"/>
      </w:r>
      <w:r>
        <w:rPr>
          <w:sz w:val="22"/>
        </w:rPr>
        <w:t>«Todays_Date»</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First_Name </w:instrText>
      </w:r>
      <w:r>
        <w:rPr>
          <w:sz w:val="22"/>
        </w:rPr>
        <w:fldChar w:fldCharType="separate"/>
      </w:r>
      <w:r>
        <w:rPr>
          <w:sz w:val="22"/>
        </w:rPr>
        <w:t>«First_Name»</w:t>
      </w:r>
      <w:r>
        <w:rPr>
          <w:sz w:val="22"/>
        </w:rPr>
        <w:fldChar w:fldCharType="end"/>
      </w:r>
      <w:r>
        <w:rPr>
          <w:sz w:val="22"/>
        </w:rPr>
        <w:t xml:space="preserve"> </w:t>
      </w:r>
      <w:r>
        <w:rPr>
          <w:sz w:val="22"/>
        </w:rPr>
        <w:fldChar w:fldCharType="begin"/>
      </w:r>
      <w:r>
        <w:rPr>
          <w:sz w:val="22"/>
        </w:rPr>
        <w:instrText xml:space="preserve"> MERGEFIELD Last_Name </w:instrText>
      </w:r>
      <w:r>
        <w:rPr>
          <w:sz w:val="22"/>
        </w:rPr>
        <w:fldChar w:fldCharType="separate"/>
      </w:r>
      <w:r>
        <w:rPr>
          <w:sz w:val="22"/>
        </w:rPr>
        <w:t>«Last_Name»</w:t>
      </w:r>
      <w:r>
        <w:rPr>
          <w:sz w:val="22"/>
        </w:rPr>
        <w:fldChar w:fldCharType="end"/>
      </w:r>
    </w:p>
    <w:p>
      <w:pPr>
        <w:pStyle w:val="Normal"/>
        <w:rPr>
          <w:sz w:val="22"/>
        </w:rPr>
      </w:pPr>
      <w:r>
        <w:rPr>
          <w:sz w:val="22"/>
        </w:rPr>
        <w:fldChar w:fldCharType="begin"/>
      </w:r>
      <w:r>
        <w:rPr>
          <w:sz w:val="22"/>
        </w:rPr>
        <w:instrText xml:space="preserve"> MERGEFIELD Address_1 </w:instrText>
      </w:r>
      <w:r>
        <w:rPr>
          <w:sz w:val="22"/>
        </w:rPr>
        <w:fldChar w:fldCharType="separate"/>
      </w:r>
      <w:r>
        <w:rPr>
          <w:sz w:val="22"/>
        </w:rPr>
        <w:t>«Address_1»</w:t>
      </w:r>
      <w:r>
        <w:rPr>
          <w:sz w:val="22"/>
        </w:rPr>
        <w:fldChar w:fldCharType="end"/>
      </w:r>
    </w:p>
    <w:p>
      <w:pPr>
        <w:pStyle w:val="Normal"/>
        <w:rPr>
          <w:sz w:val="22"/>
        </w:rPr>
      </w:pPr>
      <w:r>
        <w:rPr>
          <w:sz w:val="22"/>
        </w:rPr>
        <w:fldChar w:fldCharType="begin"/>
      </w:r>
      <w:r>
        <w:rPr>
          <w:sz w:val="22"/>
        </w:rPr>
        <w:instrText xml:space="preserve"> MERGEFIELD City </w:instrText>
      </w:r>
      <w:r>
        <w:rPr>
          <w:sz w:val="22"/>
        </w:rPr>
        <w:fldChar w:fldCharType="separate"/>
      </w:r>
      <w:r>
        <w:rPr>
          <w:sz w:val="22"/>
        </w:rPr>
        <w:t>«City»</w:t>
      </w:r>
      <w:r>
        <w:rPr>
          <w:sz w:val="22"/>
        </w:rPr>
        <w:fldChar w:fldCharType="end"/>
      </w:r>
      <w:r>
        <w:rPr>
          <w:sz w:val="22"/>
        </w:rPr>
        <w:t xml:space="preserve">, </w:t>
      </w:r>
      <w:r>
        <w:rPr>
          <w:sz w:val="22"/>
        </w:rPr>
        <w:fldChar w:fldCharType="begin"/>
      </w:r>
      <w:r>
        <w:rPr>
          <w:sz w:val="22"/>
        </w:rPr>
        <w:instrText xml:space="preserve"> MERGEFIELD State </w:instrText>
      </w:r>
      <w:r>
        <w:rPr>
          <w:sz w:val="22"/>
        </w:rPr>
        <w:fldChar w:fldCharType="separate"/>
      </w:r>
      <w:r>
        <w:rPr>
          <w:sz w:val="22"/>
        </w:rPr>
        <w:t>«State»</w:t>
      </w:r>
      <w:r>
        <w:rPr>
          <w:sz w:val="22"/>
        </w:rPr>
        <w:fldChar w:fldCharType="end"/>
      </w:r>
      <w:r>
        <w:rPr>
          <w:sz w:val="22"/>
        </w:rPr>
        <w:t xml:space="preserve"> </w:t>
      </w:r>
      <w:r>
        <w:rPr>
          <w:sz w:val="22"/>
        </w:rPr>
        <w:fldChar w:fldCharType="begin"/>
      </w:r>
      <w:r>
        <w:rPr>
          <w:sz w:val="22"/>
        </w:rPr>
        <w:instrText xml:space="preserve"> MERGEFIELD Postal__Code_ </w:instrText>
      </w:r>
      <w:r>
        <w:rPr>
          <w:sz w:val="22"/>
        </w:rPr>
        <w:fldChar w:fldCharType="separate"/>
      </w:r>
      <w:r>
        <w:rPr>
          <w:sz w:val="22"/>
        </w:rPr>
        <w:t>«Postal__Code_»</w:t>
      </w:r>
      <w:r>
        <w:rPr>
          <w:sz w:val="22"/>
        </w:rPr>
        <w:fldChar w:fldCharType="end"/>
      </w:r>
    </w:p>
    <w:p>
      <w:pPr>
        <w:pStyle w:val="Normal"/>
        <w:rPr>
          <w:sz w:val="22"/>
        </w:rPr>
      </w:pPr>
      <w:r>
        <w:rPr>
          <w:sz w:val="22"/>
        </w:rPr>
      </w:r>
    </w:p>
    <w:p>
      <w:pPr>
        <w:pStyle w:val="Normal"/>
        <w:rPr>
          <w:color w:val="FF0000"/>
          <w:sz w:val="22"/>
        </w:rPr>
      </w:pPr>
      <w:r>
        <w:rPr>
          <w:sz w:val="22"/>
        </w:rPr>
        <w:t xml:space="preserve">Dear </w:t>
      </w:r>
      <w:r>
        <w:rPr>
          <w:sz w:val="22"/>
        </w:rPr>
        <w:fldChar w:fldCharType="begin"/>
      </w:r>
      <w:r>
        <w:rPr>
          <w:sz w:val="22"/>
        </w:rPr>
        <w:instrText xml:space="preserve"> MERGEFIELD First_Name </w:instrText>
      </w:r>
      <w:r>
        <w:rPr>
          <w:sz w:val="22"/>
        </w:rPr>
        <w:fldChar w:fldCharType="separate"/>
      </w:r>
      <w:r>
        <w:rPr>
          <w:sz w:val="22"/>
        </w:rPr>
        <w:t>«First_Name»</w:t>
      </w:r>
      <w:r>
        <w:rPr>
          <w:sz w:val="22"/>
        </w:rPr>
        <w:fldChar w:fldCharType="end"/>
      </w:r>
      <w:r>
        <w:rPr>
          <w:sz w:val="22"/>
        </w:rPr>
        <w:t>:</w:t>
      </w:r>
    </w:p>
    <w:p>
      <w:pPr>
        <w:pStyle w:val="Normal"/>
        <w:rPr>
          <w:color w:val="FF0000"/>
          <w:sz w:val="22"/>
        </w:rPr>
      </w:pPr>
      <w:r>
        <w:rPr>
          <w:color w:val="FF0000"/>
          <w:sz w:val="22"/>
        </w:rPr>
      </w:r>
    </w:p>
    <w:p>
      <w:pPr>
        <w:pStyle w:val="Normal"/>
        <w:jc w:val="both"/>
        <w:rPr/>
      </w:pPr>
      <w:r>
        <w:rPr>
          <w:sz w:val="22"/>
        </w:rPr>
        <w:t xml:space="preserve">In accordance with your </w:t>
      </w:r>
      <w:r>
        <w:rPr>
          <w:sz w:val="22"/>
        </w:rPr>
        <w:fldChar w:fldCharType="begin"/>
      </w:r>
      <w:r>
        <w:rPr>
          <w:sz w:val="22"/>
        </w:rPr>
        <w:instrText xml:space="preserve"> MERGEFIELD Term_Reason </w:instrText>
      </w:r>
      <w:r>
        <w:rPr>
          <w:sz w:val="22"/>
        </w:rPr>
        <w:fldChar w:fldCharType="separate"/>
      </w:r>
      <w:r>
        <w:rPr>
          <w:sz w:val="22"/>
        </w:rPr>
        <w:t>«Term_Reason»</w:t>
      </w:r>
      <w:r>
        <w:rPr>
          <w:sz w:val="22"/>
        </w:rPr>
        <w:fldChar w:fldCharType="end"/>
      </w:r>
      <w:r>
        <w:rPr>
          <w:sz w:val="22"/>
        </w:rPr>
        <w:t xml:space="preserve"> termination of employment effective </w:t>
      </w:r>
      <w:r>
        <w:rPr>
          <w:sz w:val="22"/>
        </w:rPr>
        <w:fldChar w:fldCharType="begin"/>
      </w:r>
      <w:r>
        <w:rPr>
          <w:sz w:val="22"/>
        </w:rPr>
        <w:instrText xml:space="preserve"> MERGEFIELD Term_Date </w:instrText>
      </w:r>
      <w:r>
        <w:rPr>
          <w:sz w:val="22"/>
        </w:rPr>
        <w:fldChar w:fldCharType="separate"/>
      </w:r>
      <w:r>
        <w:rPr>
          <w:sz w:val="22"/>
        </w:rPr>
        <w:t>«Term_Date»</w:t>
      </w:r>
      <w:r>
        <w:rPr>
          <w:sz w:val="22"/>
        </w:rPr>
        <w:fldChar w:fldCharType="end"/>
      </w:r>
      <w:r>
        <w:rPr>
          <w:sz w:val="22"/>
        </w:rPr>
        <w:t>, the following benefits will apply:</w:t>
      </w:r>
    </w:p>
    <w:p>
      <w:pPr>
        <w:pStyle w:val="Normal"/>
        <w:jc w:val="both"/>
        <w:rPr>
          <w:sz w:val="22"/>
        </w:rPr>
      </w:pPr>
      <w:r>
        <w:rPr>
          <w:sz w:val="22"/>
        </w:rPr>
      </w:r>
    </w:p>
    <w:p>
      <w:pPr>
        <w:pStyle w:val="Heading1"/>
        <w:ind w:hanging="0" w:start="0"/>
        <w:rPr>
          <w:sz w:val="22"/>
        </w:rPr>
      </w:pPr>
      <w:r>
        <w:rPr>
          <w:sz w:val="22"/>
        </w:rPr>
        <w:t>MEDICAL/DENTAL/VISION</w:t>
      </w:r>
    </w:p>
    <w:p>
      <w:pPr>
        <w:pStyle w:val="Normal"/>
        <w:jc w:val="both"/>
        <w:rPr>
          <w:sz w:val="22"/>
        </w:rPr>
      </w:pPr>
      <w:r>
        <w:rPr>
          <w:sz w:val="22"/>
        </w:rPr>
      </w:r>
    </w:p>
    <w:p>
      <w:pPr>
        <w:pStyle w:val="Normal"/>
        <w:jc w:val="both"/>
        <w:rPr>
          <w:color w:val="FF0000"/>
          <w:sz w:val="22"/>
          <w:u w:val="single"/>
        </w:rPr>
      </w:pPr>
      <w:r>
        <w:rPr>
          <w:color w:val="FF0000"/>
          <w:sz w:val="22"/>
          <w:u w:val="single"/>
        </w:rPr>
        <w:t>(Under age 40 or less than 5 years of service)</w:t>
      </w:r>
    </w:p>
    <w:p>
      <w:pPr>
        <w:pStyle w:val="BodyText"/>
        <w:rPr/>
      </w:pPr>
      <w:r>
        <w:rPr>
          <w:sz w:val="22"/>
        </w:rPr>
        <w:t>Your medical, dental and vision</w:t>
      </w:r>
      <w:r>
        <w:rPr>
          <w:color w:val="FF0000"/>
          <w:sz w:val="22"/>
        </w:rPr>
        <w:t xml:space="preserve"> </w:t>
      </w:r>
      <w:r>
        <w:rPr>
          <w:sz w:val="22"/>
        </w:rPr>
        <w:t xml:space="preserve">coverage will end on </w:t>
      </w:r>
      <w:r>
        <w:rPr>
          <w:sz w:val="22"/>
        </w:rPr>
        <w:fldChar w:fldCharType="begin"/>
      </w:r>
      <w:r>
        <w:rPr>
          <w:sz w:val="22"/>
        </w:rPr>
        <w:instrText xml:space="preserve"> MERGEFIELD Last_Day_of_Term_Month </w:instrText>
      </w:r>
      <w:r>
        <w:rPr>
          <w:sz w:val="22"/>
        </w:rPr>
        <w:fldChar w:fldCharType="separate"/>
      </w:r>
      <w:r>
        <w:rPr>
          <w:sz w:val="22"/>
        </w:rPr>
        <w:t>«Last_Day_of_Term_Month»</w:t>
      </w:r>
      <w:r>
        <w:rPr>
          <w:sz w:val="22"/>
        </w:rPr>
        <w:fldChar w:fldCharType="end"/>
      </w:r>
      <w:r>
        <w:rPr>
          <w:sz w:val="22"/>
        </w:rPr>
        <w:t>. You will receive information from Automated Data Processing (ADP), Enron’s COBRA administrator.  ADP’s Customer Service department can be reached at (800) 468-9019.</w:t>
      </w:r>
    </w:p>
    <w:p>
      <w:pPr>
        <w:pStyle w:val="Normal"/>
        <w:jc w:val="both"/>
        <w:rPr>
          <w:sz w:val="22"/>
        </w:rPr>
      </w:pPr>
      <w:r>
        <w:rPr>
          <w:sz w:val="22"/>
        </w:rPr>
      </w:r>
    </w:p>
    <w:p>
      <w:pPr>
        <w:pStyle w:val="BodyText"/>
        <w:rPr>
          <w:color w:val="FF0000"/>
          <w:sz w:val="22"/>
          <w:u w:val="single"/>
        </w:rPr>
      </w:pPr>
      <w:r>
        <w:rPr>
          <w:color w:val="FF0000"/>
          <w:sz w:val="22"/>
          <w:u w:val="single"/>
        </w:rPr>
        <w:t>(5 years of svc or more over the age of 40)</w:t>
      </w:r>
    </w:p>
    <w:p>
      <w:pPr>
        <w:pStyle w:val="BodyText"/>
        <w:rPr/>
      </w:pPr>
      <w:r>
        <w:rPr>
          <w:sz w:val="22"/>
        </w:rPr>
        <w:t>Your Medical, Dental and Vision</w:t>
      </w:r>
      <w:r>
        <w:rPr>
          <w:color w:val="FF0000"/>
          <w:sz w:val="22"/>
        </w:rPr>
        <w:t xml:space="preserve"> </w:t>
      </w:r>
      <w:r>
        <w:rPr>
          <w:sz w:val="22"/>
        </w:rPr>
        <w:t xml:space="preserve">coverage will end on </w:t>
      </w:r>
      <w:r>
        <w:rPr>
          <w:sz w:val="22"/>
        </w:rPr>
        <w:fldChar w:fldCharType="begin"/>
      </w:r>
      <w:r>
        <w:rPr>
          <w:sz w:val="22"/>
        </w:rPr>
        <w:instrText xml:space="preserve"> MERGEFIELD Last_Day_of_Term_Month </w:instrText>
      </w:r>
      <w:r>
        <w:rPr>
          <w:sz w:val="22"/>
        </w:rPr>
        <w:fldChar w:fldCharType="separate"/>
      </w:r>
      <w:r>
        <w:rPr>
          <w:sz w:val="22"/>
        </w:rPr>
        <w:t>«Last_Day_of_Term_Month»</w:t>
      </w:r>
      <w:r>
        <w:rPr>
          <w:sz w:val="22"/>
        </w:rPr>
        <w:fldChar w:fldCharType="end"/>
      </w:r>
      <w:r>
        <w:rPr>
          <w:sz w:val="22"/>
        </w:rPr>
        <w:t>. You will receive information from Automated Data Processing (ADP), Enron’s COBRA administrator, within 30 days.  ADP’s Customer Service department can be reached at (800) 468-9019.</w:t>
      </w:r>
    </w:p>
    <w:p>
      <w:pPr>
        <w:pStyle w:val="Normal"/>
        <w:jc w:val="both"/>
        <w:rPr>
          <w:sz w:val="22"/>
        </w:rPr>
      </w:pPr>
      <w:r>
        <w:rPr>
          <w:sz w:val="22"/>
        </w:rPr>
      </w:r>
    </w:p>
    <w:p>
      <w:pPr>
        <w:pStyle w:val="Normal"/>
        <w:jc w:val="both"/>
        <w:rPr>
          <w:sz w:val="22"/>
        </w:rPr>
      </w:pPr>
      <w:r>
        <w:rPr>
          <w:sz w:val="22"/>
        </w:rPr>
        <w:t>An alternative to COBRA coverage, you are also eligible for coverage as a Portable participant, which medical and dental coverage that is available beyond the 18-month COBRA period, as long as you are enrolled within 31 days of your termination date and making timely contributions.  For more information, you may contact the Benefit Service Center at 1-800 332-7979, option 1.  There is no vision coverage available as a Portable.</w:t>
      </w:r>
    </w:p>
    <w:p>
      <w:pPr>
        <w:pStyle w:val="Normal"/>
        <w:jc w:val="both"/>
        <w:rPr>
          <w:sz w:val="22"/>
        </w:rPr>
      </w:pPr>
      <w:r>
        <w:rPr>
          <w:sz w:val="22"/>
        </w:rPr>
      </w:r>
    </w:p>
    <w:p>
      <w:pPr>
        <w:pStyle w:val="Normal"/>
        <w:jc w:val="both"/>
        <w:rPr>
          <w:color w:val="FF0000"/>
          <w:sz w:val="22"/>
          <w:u w:val="single"/>
        </w:rPr>
      </w:pPr>
      <w:r>
        <w:rPr>
          <w:color w:val="FF0000"/>
          <w:sz w:val="22"/>
          <w:u w:val="single"/>
        </w:rPr>
        <w:t>(Age 55 with 5 years of service)</w:t>
      </w:r>
    </w:p>
    <w:p>
      <w:pPr>
        <w:pStyle w:val="Normal"/>
        <w:jc w:val="both"/>
        <w:rPr>
          <w:sz w:val="22"/>
        </w:rPr>
      </w:pPr>
      <w:r>
        <w:rPr>
          <w:sz w:val="22"/>
        </w:rPr>
        <w:t>You are eligible for the Enron Corp. Inactive Medical and Dental Plans.  Please call the Benefit Service Center at 800 332-7979, option 1 for information.  There is no vision coverage available as a retiree.</w:t>
      </w:r>
    </w:p>
    <w:p>
      <w:pPr>
        <w:pStyle w:val="Normal"/>
        <w:rPr>
          <w:sz w:val="22"/>
        </w:rPr>
      </w:pPr>
      <w:r>
        <w:rPr>
          <w:sz w:val="22"/>
        </w:rPr>
      </w:r>
    </w:p>
    <w:p>
      <w:pPr>
        <w:pStyle w:val="Heading1"/>
        <w:ind w:hanging="0" w:start="0"/>
        <w:rPr>
          <w:sz w:val="22"/>
        </w:rPr>
      </w:pPr>
      <w:r>
        <w:rPr>
          <w:sz w:val="22"/>
        </w:rPr>
        <w:t>SPENDING ACCOUNTS</w:t>
      </w:r>
    </w:p>
    <w:p>
      <w:pPr>
        <w:pStyle w:val="Normal"/>
        <w:jc w:val="both"/>
        <w:rPr>
          <w:sz w:val="22"/>
        </w:rPr>
      </w:pPr>
      <w:r>
        <w:rPr>
          <w:sz w:val="22"/>
        </w:rPr>
        <w:t>Your Health Care Spending Account and/or Dependent Day Care Spending Account participation will end on your termination date.  However, COBRA regulations allow you to continue your Health Care Spending Account coverage for up to 18 months by continuing to pay your monthly contributions on an after-tax basis.</w:t>
      </w:r>
    </w:p>
    <w:p>
      <w:pPr>
        <w:pStyle w:val="Normal"/>
        <w:jc w:val="both"/>
        <w:rPr>
          <w:sz w:val="22"/>
        </w:rPr>
      </w:pPr>
      <w:r>
        <w:rPr>
          <w:sz w:val="22"/>
        </w:rPr>
      </w:r>
    </w:p>
    <w:p>
      <w:pPr>
        <w:pStyle w:val="Normal"/>
        <w:jc w:val="both"/>
        <w:rPr>
          <w:sz w:val="22"/>
        </w:rPr>
      </w:pPr>
      <w:r>
        <w:rPr>
          <w:sz w:val="22"/>
        </w:rPr>
        <w:t>If you do not choose to continue this coverage, you may only be reimbursed for those eligible expenses incurred through your termination date.  Any contribution, which cannot be claimed, will be forfeited.</w:t>
      </w:r>
    </w:p>
    <w:p>
      <w:pPr>
        <w:pStyle w:val="Normal"/>
        <w:jc w:val="both"/>
        <w:rPr>
          <w:sz w:val="22"/>
        </w:rPr>
      </w:pPr>
      <w:r>
        <w:rPr>
          <w:sz w:val="22"/>
        </w:rPr>
      </w:r>
    </w:p>
    <w:p>
      <w:pPr>
        <w:pStyle w:val="Normal"/>
        <w:jc w:val="both"/>
        <w:rPr>
          <w:sz w:val="22"/>
        </w:rPr>
      </w:pPr>
      <w:r>
        <w:rPr>
          <w:sz w:val="22"/>
        </w:rPr>
        <w:t>To continue your Health Care Spending Account coverage, you must pay your monthly contributions on an after-tax basis, and then you may continue to be reimbursed for eligible expenses.  If you are interested in continuing your Health Care Spending Account, please notify the Benefits Service Center at (800) 332-7979, option 1.</w:t>
      </w:r>
    </w:p>
    <w:p>
      <w:pPr>
        <w:pStyle w:val="Normal"/>
        <w:jc w:val="both"/>
        <w:rPr>
          <w:sz w:val="22"/>
        </w:rPr>
      </w:pPr>
      <w:r>
        <w:rPr>
          <w:sz w:val="22"/>
        </w:rPr>
      </w:r>
    </w:p>
    <w:p>
      <w:pPr>
        <w:pStyle w:val="Normal"/>
        <w:jc w:val="both"/>
        <w:rPr>
          <w:sz w:val="22"/>
        </w:rPr>
      </w:pPr>
      <w:r>
        <w:rPr>
          <w:sz w:val="22"/>
        </w:rPr>
        <w:t>AON Consulting is the Claims Administrator for all Spending Accounts.  You may contact them at (800) 368-3804 if you have any questions.</w:t>
      </w:r>
    </w:p>
    <w:p>
      <w:pPr>
        <w:pStyle w:val="Normal"/>
        <w:jc w:val="both"/>
        <w:rPr>
          <w:sz w:val="22"/>
        </w:rPr>
      </w:pPr>
      <w:r>
        <w:rPr>
          <w:sz w:val="22"/>
        </w:rPr>
      </w:r>
    </w:p>
    <w:p>
      <w:pPr>
        <w:pStyle w:val="Heading2"/>
        <w:ind w:hanging="0" w:start="0"/>
        <w:rPr>
          <w:sz w:val="22"/>
        </w:rPr>
      </w:pPr>
      <w:r>
        <w:rPr>
          <w:sz w:val="22"/>
        </w:rPr>
        <w:t>LONG TERM DISABILITY</w:t>
      </w:r>
    </w:p>
    <w:p>
      <w:pPr>
        <w:pStyle w:val="Normal"/>
        <w:jc w:val="both"/>
        <w:rPr>
          <w:sz w:val="22"/>
        </w:rPr>
      </w:pPr>
      <w:r>
        <w:rPr>
          <w:sz w:val="22"/>
        </w:rPr>
        <w:t>Coverage under Enron’s Long Term Disability Plan ends on the date of your termination.  Continuation of coverage is not available.</w:t>
      </w:r>
    </w:p>
    <w:p>
      <w:pPr>
        <w:pStyle w:val="Normal"/>
        <w:jc w:val="both"/>
        <w:rPr>
          <w:sz w:val="22"/>
        </w:rPr>
      </w:pPr>
      <w:r>
        <w:rPr>
          <w:sz w:val="22"/>
        </w:rPr>
      </w:r>
    </w:p>
    <w:p>
      <w:pPr>
        <w:pStyle w:val="Heading2"/>
        <w:ind w:hanging="0" w:start="0"/>
        <w:rPr>
          <w:sz w:val="22"/>
        </w:rPr>
      </w:pPr>
      <w:r>
        <w:rPr>
          <w:sz w:val="22"/>
        </w:rPr>
        <w:t>LIFE INSURANCE PLANS</w:t>
      </w:r>
    </w:p>
    <w:p>
      <w:pPr>
        <w:pStyle w:val="Normal"/>
        <w:jc w:val="both"/>
        <w:rPr>
          <w:sz w:val="22"/>
        </w:rPr>
      </w:pPr>
      <w:r>
        <w:rPr>
          <w:sz w:val="22"/>
        </w:rPr>
        <w:t>Coverage under Enron’s group life insurance plan ends on the date of your termination.  To convert life insurance coverage, contact the Benefits Service Center at (800) 332-7979, option 1, as soon as possible to obtain further information and application forms.  To convert your coverage, you must apply within 31 days of coverage end date.</w:t>
      </w:r>
    </w:p>
    <w:p>
      <w:pPr>
        <w:pStyle w:val="Normal"/>
        <w:jc w:val="both"/>
        <w:rPr>
          <w:sz w:val="22"/>
        </w:rPr>
      </w:pPr>
      <w:r>
        <w:rPr>
          <w:sz w:val="22"/>
        </w:rPr>
      </w:r>
    </w:p>
    <w:p>
      <w:pPr>
        <w:pStyle w:val="Normal"/>
        <w:jc w:val="both"/>
        <w:rPr>
          <w:sz w:val="22"/>
        </w:rPr>
      </w:pPr>
      <w:r>
        <w:rPr>
          <w:b/>
          <w:sz w:val="22"/>
          <w:u w:val="single"/>
        </w:rPr>
        <w:t>ACCIDENTAL DEATH &amp; DISMEMBERMENT (AD&amp;D)</w:t>
      </w:r>
    </w:p>
    <w:p>
      <w:pPr>
        <w:pStyle w:val="Normal"/>
        <w:jc w:val="both"/>
        <w:rPr>
          <w:sz w:val="22"/>
        </w:rPr>
      </w:pPr>
      <w:r>
        <w:rPr>
          <w:sz w:val="22"/>
        </w:rPr>
        <w:t>AD&amp;D coverage ends on your termination date.  Conversion is available on an individual, private-policy basis.  To convert this coverage, contact the Benefits Service Center at (800) 332-7979, option 1, as soon as possible to obtain further information and application forms.  To convert your coverage, you must apply within 30 days of coverage end date.</w:t>
      </w:r>
    </w:p>
    <w:p>
      <w:pPr>
        <w:pStyle w:val="Normal"/>
        <w:jc w:val="both"/>
        <w:rPr>
          <w:sz w:val="22"/>
        </w:rPr>
      </w:pPr>
      <w:r>
        <w:rPr>
          <w:sz w:val="22"/>
        </w:rPr>
      </w:r>
    </w:p>
    <w:p>
      <w:pPr>
        <w:pStyle w:val="Heading2"/>
        <w:ind w:hanging="0" w:start="0"/>
        <w:rPr>
          <w:sz w:val="22"/>
        </w:rPr>
      </w:pPr>
      <w:r>
        <w:rPr>
          <w:sz w:val="22"/>
        </w:rPr>
        <w:t>BUSINESS TRAVEL ACCIDENT INSURANCE</w:t>
      </w:r>
    </w:p>
    <w:p>
      <w:pPr>
        <w:pStyle w:val="Normal"/>
        <w:jc w:val="both"/>
        <w:rPr>
          <w:sz w:val="22"/>
        </w:rPr>
      </w:pPr>
      <w:r>
        <w:rPr>
          <w:sz w:val="22"/>
        </w:rPr>
        <w:t>Your Business Travel Accident Insurance coverage ends on your date of termination.  Continuation of coverage is not available.</w:t>
      </w:r>
    </w:p>
    <w:p>
      <w:pPr>
        <w:pStyle w:val="Normal"/>
        <w:jc w:val="both"/>
        <w:rPr>
          <w:sz w:val="22"/>
        </w:rPr>
      </w:pPr>
      <w:r>
        <w:rPr>
          <w:sz w:val="22"/>
        </w:rPr>
      </w:r>
    </w:p>
    <w:p>
      <w:pPr>
        <w:pStyle w:val="Heading2"/>
        <w:ind w:hanging="0" w:start="0"/>
        <w:rPr>
          <w:sz w:val="22"/>
        </w:rPr>
      </w:pPr>
      <w:r>
        <w:rPr>
          <w:sz w:val="22"/>
        </w:rPr>
        <w:t>RETIREMENT PLAN</w:t>
      </w:r>
    </w:p>
    <w:p>
      <w:pPr>
        <w:pStyle w:val="Normal"/>
        <w:jc w:val="both"/>
        <w:rPr>
          <w:sz w:val="22"/>
        </w:rPr>
      </w:pPr>
      <w:r>
        <w:rPr>
          <w:sz w:val="22"/>
        </w:rPr>
        <w:t>Your participation in the Cash Balance Plan (“Plan”) ends on your termination date.</w:t>
      </w:r>
    </w:p>
    <w:p>
      <w:pPr>
        <w:pStyle w:val="Normal"/>
        <w:jc w:val="both"/>
        <w:rPr>
          <w:sz w:val="22"/>
        </w:rPr>
      </w:pPr>
      <w:r>
        <w:rPr>
          <w:sz w:val="22"/>
        </w:rPr>
      </w:r>
    </w:p>
    <w:p>
      <w:pPr>
        <w:pStyle w:val="Normal"/>
        <w:jc w:val="both"/>
        <w:rPr>
          <w:sz w:val="22"/>
        </w:rPr>
      </w:pPr>
      <w:r>
        <w:rPr>
          <w:sz w:val="22"/>
        </w:rPr>
        <w:t>If you have satisfied the requirements for a vested benefit at termination, you will receive a vested rights letter as soon as administratively possible outlining the options available to you.  If you have any questions about the Plan, please contact the Benefit Service Center at 800 332-7979, Option 2 or if you would like to view your estimated pension benefit you can log on to http://enron.benefitcenter.com.</w:t>
      </w:r>
    </w:p>
    <w:p>
      <w:pPr>
        <w:pStyle w:val="Normal"/>
        <w:jc w:val="both"/>
        <w:rPr>
          <w:sz w:val="22"/>
        </w:rPr>
      </w:pPr>
      <w:r>
        <w:rPr>
          <w:sz w:val="22"/>
        </w:rPr>
      </w:r>
    </w:p>
    <w:p>
      <w:pPr>
        <w:pStyle w:val="Heading7"/>
        <w:ind w:hanging="0" w:start="0"/>
        <w:rPr/>
      </w:pPr>
      <w:r>
        <w:rPr/>
        <w:t>ESOP PLAN</w:t>
      </w:r>
    </w:p>
    <w:p>
      <w:pPr>
        <w:pStyle w:val="Normal"/>
        <w:jc w:val="both"/>
        <w:rPr>
          <w:sz w:val="22"/>
        </w:rPr>
      </w:pPr>
      <w:r>
        <w:rPr>
          <w:sz w:val="22"/>
        </w:rPr>
        <w:t>If you were hired prior to December 31, 1994 and have not already done so, you may elect an ESOP distribution by calling the Benefit Service Center at 800 332-7979, Option 3 after November 20, 2001.</w:t>
      </w:r>
    </w:p>
    <w:p>
      <w:pPr>
        <w:pStyle w:val="Normal"/>
        <w:jc w:val="both"/>
        <w:rPr>
          <w:sz w:val="22"/>
        </w:rPr>
      </w:pPr>
      <w:r>
        <w:rPr>
          <w:sz w:val="22"/>
        </w:rPr>
      </w:r>
    </w:p>
    <w:p>
      <w:pPr>
        <w:pStyle w:val="Heading2"/>
        <w:ind w:hanging="0" w:start="0"/>
        <w:rPr>
          <w:sz w:val="22"/>
        </w:rPr>
      </w:pPr>
      <w:r>
        <w:rPr>
          <w:sz w:val="22"/>
        </w:rPr>
        <w:t>SAVINGS PLAN</w:t>
      </w:r>
    </w:p>
    <w:p>
      <w:pPr>
        <w:pStyle w:val="Normal"/>
        <w:jc w:val="both"/>
        <w:rPr>
          <w:sz w:val="22"/>
        </w:rPr>
      </w:pPr>
      <w:r>
        <w:rPr>
          <w:sz w:val="22"/>
        </w:rPr>
        <w:t>If you are a participant in the Enron Corp. Savings Plan, you will receive communication concerning your account once your termination of employment has been processed.  The following information will be explained:</w:t>
      </w:r>
    </w:p>
    <w:p>
      <w:pPr>
        <w:pStyle w:val="Normal"/>
        <w:jc w:val="both"/>
        <w:rPr>
          <w:sz w:val="22"/>
        </w:rPr>
      </w:pPr>
      <w:r>
        <w:rPr>
          <w:sz w:val="22"/>
        </w:rPr>
      </w:r>
    </w:p>
    <w:p>
      <w:pPr>
        <w:pStyle w:val="Normal"/>
        <w:numPr>
          <w:ilvl w:val="0"/>
          <w:numId w:val="2"/>
        </w:numPr>
        <w:jc w:val="both"/>
        <w:rPr>
          <w:sz w:val="22"/>
        </w:rPr>
      </w:pPr>
      <w:r>
        <w:rPr>
          <w:sz w:val="22"/>
        </w:rPr>
        <w:t xml:space="preserve">Requesting a distribution of your vested account balance if required.  If your account is valued at $5,000 or more, you are allowed to maintain your account with the Plan until April 1 following the calendar year you reach age 70-1/2.  </w:t>
      </w:r>
    </w:p>
    <w:p>
      <w:pPr>
        <w:pStyle w:val="Normal"/>
        <w:numPr>
          <w:ilvl w:val="0"/>
          <w:numId w:val="2"/>
        </w:numPr>
        <w:jc w:val="both"/>
        <w:rPr>
          <w:sz w:val="22"/>
        </w:rPr>
      </w:pPr>
      <w:r>
        <w:rPr>
          <w:sz w:val="22"/>
        </w:rPr>
        <w:t>Loan payoff information (if you have an outstanding loan balance).</w:t>
      </w:r>
    </w:p>
    <w:p>
      <w:pPr>
        <w:pStyle w:val="Normal"/>
        <w:jc w:val="both"/>
        <w:rPr>
          <w:sz w:val="22"/>
        </w:rPr>
      </w:pPr>
      <w:r>
        <w:rPr>
          <w:sz w:val="22"/>
        </w:rPr>
      </w:r>
    </w:p>
    <w:p>
      <w:pPr>
        <w:pStyle w:val="Normal"/>
        <w:jc w:val="both"/>
        <w:rPr>
          <w:sz w:val="22"/>
        </w:rPr>
      </w:pPr>
      <w:r>
        <w:rPr>
          <w:sz w:val="22"/>
        </w:rPr>
        <w:t>If you wish to leave your funds in the Plan, you may continue the privileges of daily transfers among the investment options and obtain information through the Enron Corp. Administration Phone Line.  However, you will not be allowed to borrow from your account or make additional contributions to your account.</w:t>
      </w:r>
    </w:p>
    <w:p>
      <w:pPr>
        <w:pStyle w:val="Normal"/>
        <w:jc w:val="both"/>
        <w:rPr>
          <w:sz w:val="22"/>
        </w:rPr>
      </w:pPr>
      <w:r>
        <w:rPr>
          <w:sz w:val="22"/>
        </w:rPr>
      </w:r>
    </w:p>
    <w:p>
      <w:pPr>
        <w:pStyle w:val="Normal"/>
        <w:jc w:val="both"/>
        <w:rPr>
          <w:sz w:val="22"/>
        </w:rPr>
      </w:pPr>
      <w:r>
        <w:rPr>
          <w:sz w:val="22"/>
        </w:rPr>
        <w:t>For questions concerning your options or a distribution form, call the Benefit Service Center at 800 332-7979, press 3, after November 20, 2001.</w:t>
      </w:r>
    </w:p>
    <w:p>
      <w:pPr>
        <w:pStyle w:val="Normal"/>
        <w:jc w:val="both"/>
        <w:rPr>
          <w:sz w:val="22"/>
        </w:rPr>
      </w:pPr>
      <w:r>
        <w:rPr>
          <w:sz w:val="22"/>
        </w:rPr>
      </w:r>
    </w:p>
    <w:p>
      <w:pPr>
        <w:pStyle w:val="Heading2"/>
        <w:ind w:hanging="0" w:start="0"/>
        <w:rPr>
          <w:sz w:val="22"/>
        </w:rPr>
      </w:pPr>
      <w:r>
        <w:rPr>
          <w:sz w:val="22"/>
        </w:rPr>
        <w:t>STOCK OPTIONS</w:t>
      </w:r>
    </w:p>
    <w:p>
      <w:pPr>
        <w:pStyle w:val="Normal"/>
        <w:rPr>
          <w:sz w:val="22"/>
        </w:rPr>
      </w:pPr>
      <w:r>
        <w:rPr>
          <w:sz w:val="22"/>
        </w:rPr>
        <w:t>The stock option grant agreement and the applicable stock plan document govern your stock options.  Your personalized stock option Status Summary is attached.  Please review all applicable documents thoroughly and carefully.  Please note the date upon which each stock option grant expires.  You will not be able to exercise after that date.  If you have any questions, contact the Benefit Service Center at 800 332-7979, option 4.</w:t>
      </w:r>
    </w:p>
    <w:p>
      <w:pPr>
        <w:pStyle w:val="Normal"/>
        <w:jc w:val="both"/>
        <w:rPr>
          <w:sz w:val="22"/>
        </w:rPr>
      </w:pPr>
      <w:r>
        <w:rPr>
          <w:sz w:val="22"/>
        </w:rPr>
      </w:r>
    </w:p>
    <w:p>
      <w:pPr>
        <w:pStyle w:val="Heading2"/>
        <w:ind w:hanging="0" w:start="0"/>
        <w:rPr>
          <w:sz w:val="22"/>
        </w:rPr>
      </w:pPr>
      <w:r>
        <w:rPr>
          <w:sz w:val="22"/>
        </w:rPr>
        <w:t>VACATION</w:t>
      </w:r>
    </w:p>
    <w:p>
      <w:pPr>
        <w:pStyle w:val="Normal"/>
        <w:jc w:val="both"/>
        <w:rPr>
          <w:sz w:val="22"/>
        </w:rPr>
      </w:pPr>
      <w:r>
        <w:rPr>
          <w:sz w:val="22"/>
        </w:rPr>
        <w:t>Vacation earned but not yet taken as of the last day of work will be paid in a lump sum.</w:t>
      </w:r>
    </w:p>
    <w:p>
      <w:pPr>
        <w:pStyle w:val="Normal"/>
        <w:jc w:val="both"/>
        <w:rPr>
          <w:sz w:val="22"/>
        </w:rPr>
      </w:pPr>
      <w:r>
        <w:rPr>
          <w:sz w:val="22"/>
        </w:rPr>
      </w:r>
    </w:p>
    <w:p>
      <w:pPr>
        <w:pStyle w:val="Normal"/>
        <w:jc w:val="both"/>
        <w:rPr/>
      </w:pPr>
      <w:r>
        <w:rPr>
          <w:sz w:val="22"/>
        </w:rPr>
        <w:t xml:space="preserve">Should you have any questions regarding this termination information, please feel free to call me at </w:t>
      </w:r>
      <w:r>
        <w:rPr>
          <w:sz w:val="22"/>
        </w:rPr>
        <w:fldChar w:fldCharType="begin"/>
      </w:r>
      <w:r>
        <w:rPr>
          <w:sz w:val="22"/>
        </w:rPr>
        <w:instrText xml:space="preserve"> MERGEFIELD HRRepPhone_Number </w:instrText>
      </w:r>
      <w:r>
        <w:rPr>
          <w:sz w:val="22"/>
        </w:rPr>
        <w:fldChar w:fldCharType="separate"/>
      </w:r>
      <w:r>
        <w:rPr>
          <w:sz w:val="22"/>
        </w:rPr>
        <w:t>«HRRepPhone_Number»</w:t>
      </w:r>
      <w:r>
        <w:rPr>
          <w:sz w:val="22"/>
        </w:rPr>
        <w:fldChar w:fldCharType="end"/>
      </w:r>
      <w:r>
        <w:rPr>
          <w:color w:val="FF0000"/>
          <w:sz w:val="22"/>
        </w:rPr>
        <w:t>.</w:t>
      </w:r>
      <w:r>
        <w:rPr>
          <w:sz w:val="22"/>
        </w:rPr>
        <w:t xml:space="preserve">  We wish you success in your future endeavors.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Sincerely,</w:t>
      </w:r>
    </w:p>
    <w:p>
      <w:pPr>
        <w:pStyle w:val="Normal"/>
        <w:rPr>
          <w:sz w:val="22"/>
        </w:rPr>
      </w:pPr>
      <w:r>
        <w:rPr>
          <w:sz w:val="22"/>
        </w:rPr>
      </w:r>
    </w:p>
    <w:p>
      <w:pPr>
        <w:pStyle w:val="Normal"/>
        <w:rPr/>
      </w:pPr>
      <w:r>
        <w:rPr/>
      </w:r>
    </w:p>
    <w:p>
      <w:pPr>
        <w:pStyle w:val="Normal"/>
        <w:rPr>
          <w:sz w:val="22"/>
        </w:rPr>
      </w:pPr>
      <w:r>
        <w:rPr>
          <w:sz w:val="22"/>
        </w:rPr>
        <w:fldChar w:fldCharType="begin"/>
      </w:r>
      <w:r>
        <w:rPr>
          <w:sz w:val="22"/>
        </w:rPr>
        <w:instrText xml:space="preserve"> MERGEFIELD HRRepName </w:instrText>
      </w:r>
      <w:r>
        <w:rPr>
          <w:sz w:val="22"/>
        </w:rPr>
        <w:fldChar w:fldCharType="separate"/>
      </w:r>
      <w:r>
        <w:rPr>
          <w:sz w:val="22"/>
        </w:rPr>
        <w:t>«HRRepName»</w:t>
      </w:r>
      <w:r>
        <w:rPr>
          <w:sz w:val="22"/>
        </w:rPr>
        <w:fldChar w:fldCharType="end"/>
      </w:r>
    </w:p>
    <w:p>
      <w:pPr>
        <w:pStyle w:val="Normal"/>
        <w:rPr>
          <w:sz w:val="22"/>
        </w:rPr>
      </w:pPr>
      <w:r>
        <w:rPr>
          <w:sz w:val="22"/>
        </w:rPr>
        <w:fldChar w:fldCharType="begin"/>
      </w:r>
      <w:r>
        <w:rPr>
          <w:sz w:val="22"/>
        </w:rPr>
        <w:instrText xml:space="preserve"> MERGEFIELD HRRepPositionName </w:instrText>
      </w:r>
      <w:r>
        <w:rPr>
          <w:sz w:val="22"/>
        </w:rPr>
        <w:fldChar w:fldCharType="separate"/>
      </w:r>
      <w:r>
        <w:rPr>
          <w:sz w:val="22"/>
        </w:rPr>
        <w:t>«HRRepPositionName»</w:t>
      </w:r>
      <w:r>
        <w:rPr>
          <w:sz w:val="22"/>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jc w:val="both"/>
      <w:outlineLvl w:val="1"/>
    </w:pPr>
    <w:rPr>
      <w:b/>
      <w:u w:val="single"/>
    </w:rPr>
  </w:style>
  <w:style w:type="paragraph" w:styleId="Heading7">
    <w:name w:val="heading 7"/>
    <w:basedOn w:val="Normal"/>
    <w:next w:val="Normal"/>
    <w:qFormat/>
    <w:pPr>
      <w:keepNext w:val="true"/>
      <w:numPr>
        <w:ilvl w:val="6"/>
        <w:numId w:val="1"/>
      </w:numPr>
      <w:jc w:val="both"/>
      <w:outlineLvl w:val="6"/>
    </w:pPr>
    <w:rPr>
      <w:b/>
      <w:sz w:val="22"/>
      <w:u w:val="single"/>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FF0000"/>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2001-11-26T17:46:00Z</dcterms:created>
  <dc:creator>ialvare</dc:creator>
  <dc:description/>
  <dc:language>en-CA</dc:language>
  <cp:lastModifiedBy>Ryan Seleznov</cp:lastModifiedBy>
  <cp:lastPrinted>2001-01-25T14:22:00Z</cp:lastPrinted>
  <dcterms:modified xsi:type="dcterms:W3CDTF">2001-11-26T17:46:00Z</dcterms:modified>
  <cp:revision>2</cp:revision>
  <dc:subject/>
  <dc:title>«Todays_Date»</dc:title>
</cp:coreProperties>
</file>