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wmf" ContentType="image/x-wmf"/>
  <Override PartName="/word/media/image2.wmf" ContentType="image/x-wmf"/>
  <Override PartName="/word/media/image3.wmf" ContentType="image/x-wmf"/>
  <Override PartName="/word/media/image4.wmf" ContentType="image/x-wmf"/>
  <Override PartName="/word/media/image5.wmf" ContentType="image/x-wmf"/>
  <Override PartName="/word/media/image6.wmf" ContentType="image/x-wmf"/>
  <Override PartName="/word/embeddings/oleObject1.xlsx" ContentType="application/vnd.openxmlformats-officedocument.spreadsheetml.sheet"/>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ind w:hanging="0" w:start="0" w:end="-720"/>
        <w:jc w:val="center"/>
        <w:rPr>
          <w:b/>
        </w:rPr>
      </w:pPr>
      <w:r>
        <w:rPr>
          <w:b/>
        </w:rPr>
        <w:t>Implementing historical forward forward volatilities (HVO) methodology in Value-at-Risk</w:t>
      </w:r>
    </w:p>
    <w:p>
      <w:pPr>
        <w:pStyle w:val="Normal"/>
        <w:ind w:end="-720"/>
        <w:rPr>
          <w:rFonts w:ascii="Tahoma" w:hAnsi="Tahoma" w:cs="Tahoma"/>
          <w:b/>
          <w:sz w:val="24"/>
        </w:rPr>
      </w:pPr>
      <w:r>
        <w:rPr>
          <w:rFonts w:cs="Tahoma" w:ascii="Tahoma" w:hAnsi="Tahoma"/>
          <w:b/>
          <w:sz w:val="24"/>
        </w:rPr>
      </w:r>
    </w:p>
    <w:p>
      <w:pPr>
        <w:pStyle w:val="Normal"/>
        <w:ind w:end="-720"/>
        <w:rPr>
          <w:rFonts w:ascii="Tahoma" w:hAnsi="Tahoma" w:cs="Tahoma"/>
          <w:sz w:val="24"/>
        </w:rPr>
      </w:pPr>
      <w:r>
        <w:rPr>
          <w:rFonts w:cs="Tahoma" w:ascii="Tahoma" w:hAnsi="Tahoma"/>
          <w:sz w:val="24"/>
        </w:rPr>
      </w:r>
    </w:p>
    <w:p>
      <w:pPr>
        <w:pStyle w:val="Normal"/>
        <w:ind w:end="-720"/>
        <w:jc w:val="center"/>
        <w:rPr>
          <w:rFonts w:ascii="Tahoma" w:hAnsi="Tahoma" w:cs="Tahoma"/>
          <w:sz w:val="24"/>
        </w:rPr>
      </w:pPr>
      <w:r>
        <w:rPr>
          <w:rFonts w:cs="Tahoma" w:ascii="Tahoma" w:hAnsi="Tahoma"/>
          <w:sz w:val="24"/>
        </w:rPr>
        <w:t>Here are 3 methodologies we examined and tested:</w:t>
      </w:r>
    </w:p>
    <w:p>
      <w:pPr>
        <w:pStyle w:val="Normal"/>
        <w:numPr>
          <w:ilvl w:val="0"/>
          <w:numId w:val="2"/>
        </w:numPr>
        <w:ind w:hanging="360" w:start="360" w:end="-720"/>
        <w:rPr>
          <w:rFonts w:ascii="Tahoma" w:hAnsi="Tahoma" w:cs="Tahoma"/>
          <w:sz w:val="24"/>
        </w:rPr>
      </w:pPr>
      <w:r>
        <w:rPr>
          <w:rFonts w:cs="Tahoma" w:ascii="Tahoma" w:hAnsi="Tahoma"/>
          <w:sz w:val="24"/>
        </w:rPr>
        <w:t>Implied volatilities;</w:t>
      </w:r>
    </w:p>
    <w:p>
      <w:pPr>
        <w:pStyle w:val="Normal"/>
        <w:numPr>
          <w:ilvl w:val="0"/>
          <w:numId w:val="2"/>
        </w:numPr>
        <w:ind w:hanging="360" w:start="360" w:end="-720"/>
        <w:rPr>
          <w:rFonts w:ascii="Tahoma" w:hAnsi="Tahoma" w:cs="Tahoma"/>
          <w:sz w:val="24"/>
        </w:rPr>
      </w:pPr>
      <w:r>
        <w:rPr>
          <w:rFonts w:cs="Tahoma" w:ascii="Tahoma" w:hAnsi="Tahoma"/>
          <w:sz w:val="24"/>
        </w:rPr>
        <w:t>Historical volatilities;</w:t>
      </w:r>
    </w:p>
    <w:p>
      <w:pPr>
        <w:pStyle w:val="Normal"/>
        <w:numPr>
          <w:ilvl w:val="0"/>
          <w:numId w:val="2"/>
        </w:numPr>
        <w:ind w:hanging="360" w:start="360" w:end="-720"/>
        <w:rPr>
          <w:rFonts w:ascii="Tahoma" w:hAnsi="Tahoma" w:cs="Tahoma"/>
          <w:sz w:val="24"/>
        </w:rPr>
      </w:pPr>
      <w:r>
        <w:rPr>
          <w:rFonts w:cs="Tahoma" w:ascii="Tahoma" w:hAnsi="Tahoma"/>
          <w:sz w:val="24"/>
        </w:rPr>
        <w:t>Mixture of above;</w:t>
      </w:r>
    </w:p>
    <w:p>
      <w:pPr>
        <w:pStyle w:val="Normal"/>
        <w:ind w:end="-720"/>
        <w:rPr>
          <w:rFonts w:ascii="Tahoma" w:hAnsi="Tahoma" w:cs="Tahoma"/>
          <w:sz w:val="24"/>
        </w:rPr>
      </w:pPr>
      <w:r>
        <w:rPr>
          <w:rFonts w:cs="Tahoma" w:ascii="Tahoma" w:hAnsi="Tahoma"/>
          <w:sz w:val="24"/>
        </w:rPr>
      </w:r>
    </w:p>
    <w:p>
      <w:pPr>
        <w:pStyle w:val="Normal"/>
        <w:ind w:end="-720"/>
        <w:jc w:val="center"/>
        <w:rPr>
          <w:rFonts w:ascii="Tahoma" w:hAnsi="Tahoma" w:cs="Tahoma"/>
          <w:b/>
          <w:sz w:val="24"/>
        </w:rPr>
      </w:pPr>
      <w:r>
        <w:rPr>
          <w:rFonts w:cs="Tahoma" w:ascii="Tahoma" w:hAnsi="Tahoma"/>
          <w:b/>
          <w:sz w:val="24"/>
        </w:rPr>
        <w:t>Methodologies outline:</w:t>
      </w:r>
    </w:p>
    <w:p>
      <w:pPr>
        <w:pStyle w:val="Normal"/>
        <w:numPr>
          <w:ilvl w:val="0"/>
          <w:numId w:val="4"/>
        </w:numPr>
        <w:ind w:hanging="360" w:start="360" w:end="-720"/>
        <w:rPr>
          <w:rFonts w:ascii="Tahoma" w:hAnsi="Tahoma" w:cs="Tahoma"/>
          <w:sz w:val="24"/>
        </w:rPr>
      </w:pPr>
      <w:r>
        <w:rPr>
          <w:rFonts w:cs="Tahoma" w:ascii="Tahoma" w:hAnsi="Tahoma"/>
          <w:sz w:val="24"/>
        </w:rPr>
        <w:t>First methodology extracts forward forward volatilites from implied volatilities;</w:t>
      </w:r>
    </w:p>
    <w:p>
      <w:pPr>
        <w:pStyle w:val="Normal"/>
        <w:numPr>
          <w:ilvl w:val="0"/>
          <w:numId w:val="4"/>
        </w:numPr>
        <w:ind w:hanging="360" w:start="360" w:end="-720"/>
        <w:rPr>
          <w:rFonts w:ascii="Tahoma" w:hAnsi="Tahoma" w:cs="Tahoma"/>
          <w:sz w:val="24"/>
        </w:rPr>
      </w:pPr>
      <w:r>
        <w:rPr>
          <w:rFonts w:cs="Tahoma" w:ascii="Tahoma" w:hAnsi="Tahoma"/>
          <w:sz w:val="24"/>
        </w:rPr>
        <w:t>Second methodology is based on exponentially weighted log-returns of historical forward prices;</w:t>
      </w:r>
    </w:p>
    <w:p>
      <w:pPr>
        <w:pStyle w:val="Normal"/>
        <w:numPr>
          <w:ilvl w:val="0"/>
          <w:numId w:val="4"/>
        </w:numPr>
        <w:ind w:hanging="360" w:start="360" w:end="-720"/>
        <w:rPr>
          <w:rFonts w:ascii="Tahoma" w:hAnsi="Tahoma" w:cs="Tahoma"/>
          <w:sz w:val="24"/>
        </w:rPr>
      </w:pPr>
      <w:r>
        <w:rPr>
          <w:rFonts w:cs="Tahoma" w:ascii="Tahoma" w:hAnsi="Tahoma"/>
          <w:sz w:val="24"/>
        </w:rPr>
        <w:t>Third methodology is based on the ratios of historical volatilities for prompt month contract versus prompt+1, prompt+2, etc. contracts. The prompt month volatility to be used in VAR calculations is set to be the implied prompt month volatility, all other volatilities are calculated by multiplying the prompt month volatility by the ratio for the corresponding contract.</w:t>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t xml:space="preserve">The table below presents the comparison of 3 methodologies. </w:t>
      </w:r>
    </w:p>
    <w:p>
      <w:pPr>
        <w:pStyle w:val="Normal"/>
        <w:numPr>
          <w:ilvl w:val="0"/>
          <w:numId w:val="4"/>
        </w:numPr>
        <w:ind w:hanging="360" w:start="360" w:end="-720"/>
        <w:rPr>
          <w:rFonts w:ascii="Tahoma" w:hAnsi="Tahoma" w:cs="Tahoma"/>
          <w:sz w:val="24"/>
        </w:rPr>
      </w:pPr>
      <w:r>
        <w:rPr>
          <w:rFonts w:cs="Tahoma" w:ascii="Tahoma" w:hAnsi="Tahoma"/>
          <w:sz w:val="24"/>
        </w:rPr>
        <w:t>Backtesting was performed using historical forward prices for NG and WTI for some fictitious position structures (flat positions, prompt month position, real NG-PRICE-PRC or STORAGE-PRC position for some date). Some of backtesting experiments are shown below in the figures;</w:t>
      </w:r>
    </w:p>
    <w:p>
      <w:pPr>
        <w:pStyle w:val="Normal"/>
        <w:numPr>
          <w:ilvl w:val="0"/>
          <w:numId w:val="4"/>
        </w:numPr>
        <w:ind w:hanging="360" w:start="360" w:end="-720"/>
        <w:rPr>
          <w:rFonts w:ascii="Tahoma" w:hAnsi="Tahoma" w:cs="Tahoma"/>
          <w:sz w:val="24"/>
        </w:rPr>
      </w:pPr>
      <w:r>
        <w:rPr>
          <w:rFonts w:cs="Tahoma" w:ascii="Tahoma" w:hAnsi="Tahoma"/>
          <w:sz w:val="24"/>
        </w:rPr>
        <w:t>Stability means that there is no large changes in VAR from one day to the other unless  the market variables (prices, volatilities, correlations) or positions change significantly;</w:t>
      </w:r>
    </w:p>
    <w:p>
      <w:pPr>
        <w:pStyle w:val="Normal"/>
        <w:numPr>
          <w:ilvl w:val="0"/>
          <w:numId w:val="4"/>
        </w:numPr>
        <w:ind w:hanging="360" w:start="360" w:end="-720"/>
        <w:rPr>
          <w:rFonts w:ascii="Tahoma" w:hAnsi="Tahoma" w:cs="Tahoma"/>
          <w:sz w:val="24"/>
        </w:rPr>
      </w:pPr>
      <w:r>
        <w:rPr>
          <w:rFonts w:cs="Tahoma" w:ascii="Tahoma" w:hAnsi="Tahoma"/>
          <w:sz w:val="24"/>
        </w:rPr>
        <w:t xml:space="preserve">Consistency here refers to the agreement between the dynamics of historical prices and reliable forward information. </w:t>
      </w:r>
    </w:p>
    <w:p>
      <w:pPr>
        <w:pStyle w:val="Normal"/>
        <w:ind w:end="-720"/>
        <w:rPr>
          <w:rFonts w:ascii="Tahoma" w:hAnsi="Tahoma" w:cs="Tahoma"/>
          <w:sz w:val="24"/>
        </w:rPr>
      </w:pPr>
      <w:r>
        <w:rPr>
          <w:rFonts w:cs="Tahoma" w:ascii="Tahoma" w:hAnsi="Tahoma"/>
          <w:sz w:val="24"/>
        </w:rPr>
      </w:r>
    </w:p>
    <w:p>
      <w:pPr>
        <w:pStyle w:val="Normal"/>
        <w:ind w:end="-720"/>
        <w:jc w:val="center"/>
        <w:rPr>
          <w:rFonts w:ascii="Tahoma" w:hAnsi="Tahoma" w:cs="Tahoma"/>
          <w:b/>
          <w:sz w:val="24"/>
          <w:lang w:val="en-CA"/>
        </w:rPr>
      </w:pPr>
      <w:r>
        <w:rPr>
          <w:rFonts w:cs="Tahoma" w:ascii="Tahoma" w:hAnsi="Tahoma"/>
          <w:b/>
          <w:sz w:val="24"/>
          <w:lang w:val="en-CA"/>
        </w:rPr>
        <w:t>Numerical experiments include:</w:t>
      </w:r>
    </w:p>
    <w:p>
      <w:pPr>
        <w:pStyle w:val="Normal"/>
        <w:ind w:end="-720"/>
        <w:rPr>
          <w:rFonts w:ascii="Tahoma" w:hAnsi="Tahoma" w:cs="Tahoma"/>
          <w:b/>
          <w:sz w:val="24"/>
          <w:lang w:val="en-CA"/>
        </w:rPr>
      </w:pPr>
      <w:r>
        <w:rPr>
          <w:rFonts w:cs="Tahoma" w:ascii="Tahoma" w:hAnsi="Tahoma"/>
          <w:b/>
          <w:sz w:val="24"/>
          <w:lang w:val="en-CA"/>
        </w:rPr>
      </w:r>
    </w:p>
    <w:p>
      <w:pPr>
        <w:pStyle w:val="Normal"/>
        <w:numPr>
          <w:ilvl w:val="0"/>
          <w:numId w:val="3"/>
        </w:numPr>
        <w:ind w:hanging="360" w:start="1080" w:end="-720"/>
        <w:rPr>
          <w:rFonts w:ascii="Tahoma" w:hAnsi="Tahoma" w:cs="Tahoma"/>
          <w:sz w:val="24"/>
          <w:lang w:val="en-CA"/>
        </w:rPr>
      </w:pPr>
      <w:r>
        <w:rPr>
          <w:rFonts w:cs="Tahoma" w:ascii="Tahoma" w:hAnsi="Tahoma"/>
          <w:sz w:val="24"/>
          <w:lang w:val="en-CA"/>
        </w:rPr>
        <w:t>Results of backtesting for 2 methodologies: one is based on historical volatilities (HVO), the other is based on the historical volatilities scaled to the implied forward volatility for the prompt month. Backtesting is performed for fictitios position structure (flat NG, prompt NG, flat WTI) and real prices.</w:t>
      </w:r>
    </w:p>
    <w:p>
      <w:pPr>
        <w:pStyle w:val="Normal"/>
        <w:numPr>
          <w:ilvl w:val="0"/>
          <w:numId w:val="3"/>
        </w:numPr>
        <w:ind w:hanging="360" w:start="1080" w:end="-720"/>
        <w:rPr>
          <w:rFonts w:ascii="Tahoma" w:hAnsi="Tahoma" w:cs="Tahoma"/>
          <w:sz w:val="24"/>
          <w:lang w:val="en-CA"/>
        </w:rPr>
      </w:pPr>
      <w:r>
        <w:rPr>
          <w:rFonts w:cs="Tahoma" w:ascii="Tahoma" w:hAnsi="Tahoma"/>
          <w:sz w:val="24"/>
          <w:lang w:val="en-CA"/>
        </w:rPr>
        <w:t xml:space="preserve">Plots of historical and implied prompt month volatilities for NG and WTI from 1/95 to 9/00.  </w:t>
      </w:r>
    </w:p>
    <w:p>
      <w:pPr>
        <w:pStyle w:val="Normal"/>
        <w:ind w:start="720" w:end="-720"/>
        <w:rPr>
          <w:rFonts w:ascii="Tahoma" w:hAnsi="Tahoma" w:cs="Tahoma"/>
          <w:sz w:val="24"/>
          <w:lang w:val="en-CA"/>
        </w:rPr>
      </w:pPr>
      <w:r>
        <w:rPr>
          <w:rFonts w:cs="Tahoma" w:ascii="Tahoma" w:hAnsi="Tahoma"/>
          <w:sz w:val="24"/>
          <w:lang w:val="en-CA"/>
        </w:rPr>
      </w:r>
      <w:r>
        <w:br w:type="page"/>
      </w:r>
    </w:p>
    <w:p>
      <w:pPr>
        <w:pStyle w:val="Normal"/>
        <w:ind w:end="-720"/>
        <w:rPr>
          <w:rFonts w:ascii="Tahoma" w:hAnsi="Tahoma" w:cs="Tahoma"/>
          <w:b/>
          <w:sz w:val="24"/>
        </w:rPr>
      </w:pPr>
      <w:r>
        <w:rPr>
          <w:rFonts w:cs="Tahoma" w:ascii="Tahoma" w:hAnsi="Tahoma"/>
          <w:b/>
          <w:sz w:val="24"/>
        </w:rPr>
        <w:t>Table 1.</w:t>
        <w:tab/>
        <w:t xml:space="preserve">Comparison of 3 methodologies:  </w:t>
      </w:r>
    </w:p>
    <w:p>
      <w:pPr>
        <w:pStyle w:val="Normal"/>
        <w:ind w:end="-720"/>
        <w:rPr>
          <w:rFonts w:ascii="Tahoma" w:hAnsi="Tahoma" w:cs="Tahoma"/>
          <w:b/>
          <w:sz w:val="24"/>
        </w:rPr>
      </w:pPr>
      <w:r>
        <w:rPr>
          <w:rFonts w:cs="Tahoma" w:ascii="Tahoma" w:hAnsi="Tahoma"/>
          <w:b/>
          <w:sz w:val="24"/>
        </w:rPr>
      </w:r>
    </w:p>
    <w:tbl>
      <w:tblPr>
        <w:tblW w:w="9468" w:type="dxa"/>
        <w:jc w:val="start"/>
        <w:tblInd w:w="0" w:type="dxa"/>
        <w:tblLayout w:type="fixed"/>
        <w:tblCellMar>
          <w:top w:w="0" w:type="dxa"/>
          <w:start w:w="108" w:type="dxa"/>
          <w:bottom w:w="0" w:type="dxa"/>
          <w:end w:w="108" w:type="dxa"/>
        </w:tblCellMar>
      </w:tblPr>
      <w:tblGrid>
        <w:gridCol w:w="1638"/>
        <w:gridCol w:w="3060"/>
        <w:gridCol w:w="2520"/>
        <w:gridCol w:w="2250"/>
      </w:tblGrid>
      <w:tr>
        <w:trPr/>
        <w:tc>
          <w:tcPr>
            <w:tcW w:w="1638" w:type="dxa"/>
            <w:tcBorders>
              <w:top w:val="single" w:sz="4" w:space="0" w:color="000000"/>
              <w:start w:val="single" w:sz="4" w:space="0" w:color="000000"/>
              <w:bottom w:val="single" w:sz="4" w:space="0" w:color="000000"/>
              <w:end w:val="single" w:sz="4" w:space="0" w:color="000000"/>
            </w:tcBorders>
          </w:tcPr>
          <w:p>
            <w:pPr>
              <w:pStyle w:val="Normal"/>
              <w:snapToGrid w:val="false"/>
              <w:ind w:end="-720"/>
              <w:rPr>
                <w:rFonts w:ascii="Tahoma" w:hAnsi="Tahoma" w:cs="Tahoma"/>
                <w:sz w:val="24"/>
              </w:rPr>
            </w:pPr>
            <w:r>
              <w:rPr>
                <w:rFonts w:cs="Tahoma" w:ascii="Tahoma" w:hAnsi="Tahoma"/>
                <w:sz w:val="24"/>
              </w:rPr>
            </w:r>
          </w:p>
        </w:tc>
        <w:tc>
          <w:tcPr>
            <w:tcW w:w="3060" w:type="dxa"/>
            <w:tcBorders>
              <w:top w:val="single" w:sz="4" w:space="0" w:color="000000"/>
              <w:start w:val="single" w:sz="4" w:space="0" w:color="000000"/>
              <w:bottom w:val="single" w:sz="4" w:space="0" w:color="000000"/>
              <w:end w:val="single" w:sz="4" w:space="0" w:color="000000"/>
            </w:tcBorders>
          </w:tcPr>
          <w:p>
            <w:pPr>
              <w:pStyle w:val="Normal"/>
              <w:ind w:end="-720"/>
              <w:rPr>
                <w:rFonts w:ascii="Tahoma" w:hAnsi="Tahoma" w:cs="Tahoma"/>
                <w:sz w:val="24"/>
              </w:rPr>
            </w:pPr>
            <w:r>
              <w:rPr>
                <w:rFonts w:cs="Tahoma" w:ascii="Tahoma" w:hAnsi="Tahoma"/>
                <w:sz w:val="24"/>
              </w:rPr>
              <w:t>Implied</w:t>
            </w:r>
          </w:p>
        </w:tc>
        <w:tc>
          <w:tcPr>
            <w:tcW w:w="2520" w:type="dxa"/>
            <w:tcBorders>
              <w:top w:val="single" w:sz="4" w:space="0" w:color="000000"/>
              <w:start w:val="single" w:sz="4" w:space="0" w:color="000000"/>
              <w:bottom w:val="single" w:sz="4" w:space="0" w:color="000000"/>
              <w:end w:val="single" w:sz="4" w:space="0" w:color="000000"/>
            </w:tcBorders>
          </w:tcPr>
          <w:p>
            <w:pPr>
              <w:pStyle w:val="Normal"/>
              <w:ind w:end="-720"/>
              <w:rPr>
                <w:rFonts w:ascii="Tahoma" w:hAnsi="Tahoma" w:cs="Tahoma"/>
                <w:sz w:val="24"/>
              </w:rPr>
            </w:pPr>
            <w:r>
              <w:rPr>
                <w:rFonts w:cs="Tahoma" w:ascii="Tahoma" w:hAnsi="Tahoma"/>
                <w:sz w:val="24"/>
              </w:rPr>
              <w:t>Historical</w:t>
            </w:r>
          </w:p>
        </w:tc>
        <w:tc>
          <w:tcPr>
            <w:tcW w:w="2250" w:type="dxa"/>
            <w:tcBorders>
              <w:top w:val="single" w:sz="4" w:space="0" w:color="000000"/>
              <w:start w:val="single" w:sz="4" w:space="0" w:color="000000"/>
              <w:bottom w:val="single" w:sz="4" w:space="0" w:color="000000"/>
              <w:end w:val="single" w:sz="4" w:space="0" w:color="000000"/>
            </w:tcBorders>
          </w:tcPr>
          <w:p>
            <w:pPr>
              <w:pStyle w:val="Normal"/>
              <w:ind w:end="-720"/>
              <w:rPr>
                <w:rFonts w:ascii="Tahoma" w:hAnsi="Tahoma" w:cs="Tahoma"/>
                <w:sz w:val="24"/>
              </w:rPr>
            </w:pPr>
            <w:r>
              <w:rPr>
                <w:rFonts w:cs="Tahoma" w:ascii="Tahoma" w:hAnsi="Tahoma"/>
                <w:sz w:val="24"/>
              </w:rPr>
              <w:t>Mixture</w:t>
            </w:r>
          </w:p>
        </w:tc>
      </w:tr>
      <w:tr>
        <w:trPr>
          <w:trHeight w:val="458" w:hRule="atLeast"/>
        </w:trPr>
        <w:tc>
          <w:tcPr>
            <w:tcW w:w="1638" w:type="dxa"/>
            <w:tcBorders>
              <w:top w:val="single" w:sz="4" w:space="0" w:color="000000"/>
              <w:start w:val="single" w:sz="4" w:space="0" w:color="000000"/>
              <w:bottom w:val="single" w:sz="4" w:space="0" w:color="000000"/>
              <w:end w:val="single" w:sz="4" w:space="0" w:color="000000"/>
            </w:tcBorders>
          </w:tcPr>
          <w:p>
            <w:pPr>
              <w:pStyle w:val="Heading2"/>
              <w:rPr/>
            </w:pPr>
            <w:r>
              <w:rPr/>
              <w:t>Backtesting</w:t>
            </w:r>
          </w:p>
        </w:tc>
        <w:tc>
          <w:tcPr>
            <w:tcW w:w="3060" w:type="dxa"/>
            <w:tcBorders>
              <w:top w:val="single" w:sz="4" w:space="0" w:color="000000"/>
              <w:start w:val="single" w:sz="4" w:space="0" w:color="000000"/>
              <w:bottom w:val="single" w:sz="4" w:space="0" w:color="000000"/>
              <w:end w:val="single" w:sz="4" w:space="0" w:color="000000"/>
            </w:tcBorders>
          </w:tcPr>
          <w:p>
            <w:pPr>
              <w:pStyle w:val="Normal"/>
              <w:ind w:end="-720"/>
              <w:rPr>
                <w:rFonts w:ascii="Tahoma" w:hAnsi="Tahoma" w:cs="Tahoma"/>
              </w:rPr>
            </w:pPr>
            <w:r>
              <w:rPr>
                <w:rFonts w:cs="Tahoma" w:ascii="Tahoma" w:hAnsi="Tahoma"/>
              </w:rPr>
              <w:t xml:space="preserve">Bad </w:t>
            </w:r>
          </w:p>
          <w:p>
            <w:pPr>
              <w:pStyle w:val="Normal"/>
              <w:ind w:end="-720"/>
              <w:rPr>
                <w:rFonts w:ascii="Tahoma" w:hAnsi="Tahoma" w:cs="Tahoma"/>
              </w:rPr>
            </w:pPr>
            <w:r>
              <w:rPr>
                <w:rFonts w:cs="Tahoma" w:ascii="Tahoma" w:hAnsi="Tahoma"/>
              </w:rPr>
              <w:t>(out of significance level)</w:t>
            </w:r>
          </w:p>
        </w:tc>
        <w:tc>
          <w:tcPr>
            <w:tcW w:w="2520" w:type="dxa"/>
            <w:tcBorders>
              <w:top w:val="single" w:sz="4" w:space="0" w:color="000000"/>
              <w:start w:val="single" w:sz="4" w:space="0" w:color="000000"/>
              <w:bottom w:val="single" w:sz="4" w:space="0" w:color="000000"/>
              <w:end w:val="single" w:sz="4" w:space="0" w:color="000000"/>
            </w:tcBorders>
          </w:tcPr>
          <w:p>
            <w:pPr>
              <w:pStyle w:val="Normal"/>
              <w:ind w:end="-720"/>
              <w:rPr>
                <w:rFonts w:ascii="Tahoma" w:hAnsi="Tahoma" w:cs="Tahoma"/>
              </w:rPr>
            </w:pPr>
            <w:r>
              <w:rPr>
                <w:rFonts w:cs="Tahoma" w:ascii="Tahoma" w:hAnsi="Tahoma"/>
              </w:rPr>
              <w:t xml:space="preserve">Good </w:t>
            </w:r>
          </w:p>
          <w:p>
            <w:pPr>
              <w:pStyle w:val="Normal"/>
              <w:ind w:end="-720"/>
              <w:rPr>
                <w:rFonts w:ascii="Tahoma" w:hAnsi="Tahoma" w:cs="Tahoma"/>
              </w:rPr>
            </w:pPr>
            <w:r>
              <w:rPr>
                <w:rFonts w:cs="Tahoma" w:ascii="Tahoma" w:hAnsi="Tahoma"/>
              </w:rPr>
              <w:t>(within significance level)</w:t>
            </w:r>
          </w:p>
        </w:tc>
        <w:tc>
          <w:tcPr>
            <w:tcW w:w="2250" w:type="dxa"/>
            <w:tcBorders>
              <w:top w:val="single" w:sz="4" w:space="0" w:color="000000"/>
              <w:start w:val="single" w:sz="4" w:space="0" w:color="000000"/>
              <w:bottom w:val="single" w:sz="4" w:space="0" w:color="000000"/>
              <w:end w:val="single" w:sz="4" w:space="0" w:color="000000"/>
            </w:tcBorders>
          </w:tcPr>
          <w:p>
            <w:pPr>
              <w:pStyle w:val="Normal"/>
              <w:ind w:end="-720"/>
              <w:rPr>
                <w:rFonts w:ascii="Tahoma" w:hAnsi="Tahoma" w:cs="Tahoma"/>
              </w:rPr>
            </w:pPr>
            <w:r>
              <w:rPr>
                <w:rFonts w:cs="Tahoma" w:ascii="Tahoma" w:hAnsi="Tahoma"/>
              </w:rPr>
              <w:t>Worth than “Implied”,</w:t>
            </w:r>
          </w:p>
          <w:p>
            <w:pPr>
              <w:pStyle w:val="Normal"/>
              <w:ind w:end="-720"/>
              <w:rPr>
                <w:rFonts w:ascii="Tahoma" w:hAnsi="Tahoma" w:cs="Tahoma"/>
              </w:rPr>
            </w:pPr>
            <w:r>
              <w:rPr>
                <w:rFonts w:cs="Tahoma" w:ascii="Tahoma" w:hAnsi="Tahoma"/>
              </w:rPr>
              <w:t>Better than “Historical”</w:t>
            </w:r>
          </w:p>
        </w:tc>
      </w:tr>
      <w:tr>
        <w:trPr/>
        <w:tc>
          <w:tcPr>
            <w:tcW w:w="1638" w:type="dxa"/>
            <w:tcBorders>
              <w:top w:val="single" w:sz="4" w:space="0" w:color="000000"/>
              <w:start w:val="single" w:sz="4" w:space="0" w:color="000000"/>
              <w:bottom w:val="single" w:sz="4" w:space="0" w:color="000000"/>
              <w:end w:val="single" w:sz="4" w:space="0" w:color="000000"/>
            </w:tcBorders>
          </w:tcPr>
          <w:p>
            <w:pPr>
              <w:pStyle w:val="Normal"/>
              <w:ind w:end="-720"/>
              <w:rPr>
                <w:rFonts w:ascii="Tahoma" w:hAnsi="Tahoma" w:cs="Tahoma"/>
                <w:sz w:val="24"/>
              </w:rPr>
            </w:pPr>
            <w:r>
              <w:rPr>
                <w:rFonts w:cs="Tahoma" w:ascii="Tahoma" w:hAnsi="Tahoma"/>
                <w:sz w:val="24"/>
              </w:rPr>
              <w:t>Stability</w:t>
            </w:r>
          </w:p>
        </w:tc>
        <w:tc>
          <w:tcPr>
            <w:tcW w:w="3060" w:type="dxa"/>
            <w:tcBorders>
              <w:top w:val="single" w:sz="4" w:space="0" w:color="000000"/>
              <w:start w:val="single" w:sz="4" w:space="0" w:color="000000"/>
              <w:bottom w:val="single" w:sz="4" w:space="0" w:color="000000"/>
              <w:end w:val="single" w:sz="4" w:space="0" w:color="000000"/>
            </w:tcBorders>
          </w:tcPr>
          <w:p>
            <w:pPr>
              <w:pStyle w:val="Normal"/>
              <w:ind w:end="-720"/>
              <w:rPr>
                <w:rFonts w:ascii="Tahoma" w:hAnsi="Tahoma" w:cs="Tahoma"/>
              </w:rPr>
            </w:pPr>
            <w:r>
              <w:rPr>
                <w:rFonts w:cs="Tahoma" w:ascii="Tahoma" w:hAnsi="Tahoma"/>
              </w:rPr>
              <w:t xml:space="preserve">Unstable: artifacts in ff vols </w:t>
            </w:r>
          </w:p>
          <w:p>
            <w:pPr>
              <w:pStyle w:val="Normal"/>
              <w:ind w:end="-720"/>
              <w:rPr>
                <w:rFonts w:ascii="Tahoma" w:hAnsi="Tahoma" w:cs="Tahoma"/>
              </w:rPr>
            </w:pPr>
            <w:r>
              <w:rPr>
                <w:rFonts w:cs="Tahoma" w:ascii="Tahoma" w:hAnsi="Tahoma"/>
              </w:rPr>
              <w:t xml:space="preserve">appear when trying to extract </w:t>
            </w:r>
          </w:p>
          <w:p>
            <w:pPr>
              <w:pStyle w:val="Normal"/>
              <w:ind w:end="-720"/>
              <w:rPr>
                <w:rFonts w:ascii="Tahoma" w:hAnsi="Tahoma" w:cs="Tahoma"/>
              </w:rPr>
            </w:pPr>
            <w:r>
              <w:rPr>
                <w:rFonts w:cs="Tahoma" w:ascii="Tahoma" w:hAnsi="Tahoma"/>
              </w:rPr>
              <w:t>them from  forwards</w:t>
            </w:r>
          </w:p>
        </w:tc>
        <w:tc>
          <w:tcPr>
            <w:tcW w:w="2520" w:type="dxa"/>
            <w:tcBorders>
              <w:top w:val="single" w:sz="4" w:space="0" w:color="000000"/>
              <w:start w:val="single" w:sz="4" w:space="0" w:color="000000"/>
              <w:bottom w:val="single" w:sz="4" w:space="0" w:color="000000"/>
              <w:end w:val="single" w:sz="4" w:space="0" w:color="000000"/>
            </w:tcBorders>
          </w:tcPr>
          <w:p>
            <w:pPr>
              <w:pStyle w:val="Normal"/>
              <w:ind w:end="-720"/>
              <w:rPr>
                <w:rFonts w:ascii="Tahoma" w:hAnsi="Tahoma" w:cs="Tahoma"/>
              </w:rPr>
            </w:pPr>
            <w:r>
              <w:rPr>
                <w:rFonts w:cs="Tahoma" w:ascii="Tahoma" w:hAnsi="Tahoma"/>
              </w:rPr>
              <w:t xml:space="preserve">Unstable: vols. might </w:t>
            </w:r>
          </w:p>
          <w:p>
            <w:pPr>
              <w:pStyle w:val="Normal"/>
              <w:ind w:end="-720"/>
              <w:rPr>
                <w:rFonts w:ascii="Tahoma" w:hAnsi="Tahoma" w:cs="Tahoma"/>
              </w:rPr>
            </w:pPr>
            <w:r>
              <w:rPr>
                <w:rFonts w:cs="Tahoma" w:ascii="Tahoma" w:hAnsi="Tahoma"/>
              </w:rPr>
              <w:t xml:space="preserve">change suddenly when </w:t>
            </w:r>
          </w:p>
          <w:p>
            <w:pPr>
              <w:pStyle w:val="Normal"/>
              <w:ind w:end="-720"/>
              <w:rPr>
                <w:rFonts w:ascii="Tahoma" w:hAnsi="Tahoma" w:cs="Tahoma"/>
              </w:rPr>
            </w:pPr>
            <w:r>
              <w:rPr>
                <w:rFonts w:cs="Tahoma" w:ascii="Tahoma" w:hAnsi="Tahoma"/>
              </w:rPr>
              <w:t>unusually large historical</w:t>
            </w:r>
          </w:p>
          <w:p>
            <w:pPr>
              <w:pStyle w:val="Normal"/>
              <w:ind w:end="-720"/>
              <w:rPr>
                <w:rFonts w:ascii="Tahoma" w:hAnsi="Tahoma" w:cs="Tahoma"/>
              </w:rPr>
            </w:pPr>
            <w:r>
              <w:rPr>
                <w:rFonts w:cs="Tahoma" w:ascii="Tahoma" w:hAnsi="Tahoma"/>
              </w:rPr>
              <w:t>log-return is dropped out;</w:t>
            </w:r>
          </w:p>
        </w:tc>
        <w:tc>
          <w:tcPr>
            <w:tcW w:w="2250" w:type="dxa"/>
            <w:tcBorders>
              <w:top w:val="single" w:sz="4" w:space="0" w:color="000000"/>
              <w:start w:val="single" w:sz="4" w:space="0" w:color="000000"/>
              <w:bottom w:val="single" w:sz="4" w:space="0" w:color="000000"/>
              <w:end w:val="single" w:sz="4" w:space="0" w:color="000000"/>
            </w:tcBorders>
          </w:tcPr>
          <w:p>
            <w:pPr>
              <w:pStyle w:val="Normal"/>
              <w:ind w:end="-720"/>
              <w:rPr>
                <w:rFonts w:ascii="Tahoma" w:hAnsi="Tahoma" w:cs="Tahoma"/>
              </w:rPr>
            </w:pPr>
            <w:r>
              <w:rPr>
                <w:rFonts w:cs="Tahoma" w:ascii="Tahoma" w:hAnsi="Tahoma"/>
              </w:rPr>
              <w:t xml:space="preserve">Prompt month vol is </w:t>
            </w:r>
          </w:p>
          <w:p>
            <w:pPr>
              <w:pStyle w:val="Normal"/>
              <w:ind w:end="-720"/>
              <w:rPr>
                <w:rFonts w:ascii="Tahoma" w:hAnsi="Tahoma" w:cs="Tahoma"/>
              </w:rPr>
            </w:pPr>
            <w:r>
              <w:rPr>
                <w:rFonts w:cs="Tahoma" w:ascii="Tahoma" w:hAnsi="Tahoma"/>
              </w:rPr>
              <w:t>stable, others still might</w:t>
            </w:r>
          </w:p>
          <w:p>
            <w:pPr>
              <w:pStyle w:val="Normal"/>
              <w:ind w:end="-720"/>
              <w:rPr>
                <w:rFonts w:ascii="Tahoma" w:hAnsi="Tahoma" w:cs="Tahoma"/>
              </w:rPr>
            </w:pPr>
            <w:r>
              <w:rPr>
                <w:rFonts w:cs="Tahoma" w:ascii="Tahoma" w:hAnsi="Tahoma"/>
              </w:rPr>
              <w:t>have a problem</w:t>
            </w:r>
          </w:p>
        </w:tc>
      </w:tr>
      <w:tr>
        <w:trPr/>
        <w:tc>
          <w:tcPr>
            <w:tcW w:w="1638" w:type="dxa"/>
            <w:tcBorders>
              <w:top w:val="single" w:sz="4" w:space="0" w:color="000000"/>
              <w:start w:val="single" w:sz="4" w:space="0" w:color="000000"/>
              <w:bottom w:val="single" w:sz="4" w:space="0" w:color="000000"/>
              <w:end w:val="single" w:sz="4" w:space="0" w:color="000000"/>
            </w:tcBorders>
          </w:tcPr>
          <w:p>
            <w:pPr>
              <w:pStyle w:val="Normal"/>
              <w:ind w:end="-720"/>
              <w:rPr>
                <w:rFonts w:ascii="Tahoma" w:hAnsi="Tahoma" w:cs="Tahoma"/>
                <w:sz w:val="24"/>
              </w:rPr>
            </w:pPr>
            <w:r>
              <w:rPr>
                <w:rFonts w:cs="Tahoma" w:ascii="Tahoma" w:hAnsi="Tahoma"/>
                <w:sz w:val="24"/>
              </w:rPr>
              <w:t>Consistency</w:t>
            </w:r>
          </w:p>
        </w:tc>
        <w:tc>
          <w:tcPr>
            <w:tcW w:w="3060" w:type="dxa"/>
            <w:tcBorders>
              <w:top w:val="single" w:sz="4" w:space="0" w:color="000000"/>
              <w:start w:val="single" w:sz="4" w:space="0" w:color="000000"/>
              <w:bottom w:val="single" w:sz="4" w:space="0" w:color="000000"/>
              <w:end w:val="single" w:sz="4" w:space="0" w:color="000000"/>
            </w:tcBorders>
          </w:tcPr>
          <w:p>
            <w:pPr>
              <w:pStyle w:val="Normal"/>
              <w:ind w:end="-720"/>
              <w:rPr>
                <w:rFonts w:ascii="Tahoma" w:hAnsi="Tahoma" w:cs="Tahoma"/>
              </w:rPr>
            </w:pPr>
            <w:r>
              <w:rPr>
                <w:rFonts w:cs="Tahoma" w:ascii="Tahoma" w:hAnsi="Tahoma"/>
              </w:rPr>
              <w:t>Consistent in the front of vol.</w:t>
            </w:r>
          </w:p>
          <w:p>
            <w:pPr>
              <w:pStyle w:val="Normal"/>
              <w:ind w:end="-720"/>
              <w:rPr>
                <w:rFonts w:ascii="Tahoma" w:hAnsi="Tahoma" w:cs="Tahoma"/>
              </w:rPr>
            </w:pPr>
            <w:r>
              <w:rPr>
                <w:rFonts w:cs="Tahoma" w:ascii="Tahoma" w:hAnsi="Tahoma"/>
              </w:rPr>
              <w:t>Curve</w:t>
            </w:r>
          </w:p>
        </w:tc>
        <w:tc>
          <w:tcPr>
            <w:tcW w:w="2520" w:type="dxa"/>
            <w:tcBorders>
              <w:top w:val="single" w:sz="4" w:space="0" w:color="000000"/>
              <w:start w:val="single" w:sz="4" w:space="0" w:color="000000"/>
              <w:bottom w:val="single" w:sz="4" w:space="0" w:color="000000"/>
              <w:end w:val="single" w:sz="4" w:space="0" w:color="000000"/>
            </w:tcBorders>
          </w:tcPr>
          <w:p>
            <w:pPr>
              <w:pStyle w:val="Normal"/>
              <w:ind w:end="-720"/>
              <w:rPr>
                <w:rFonts w:ascii="Tahoma" w:hAnsi="Tahoma" w:cs="Tahoma"/>
              </w:rPr>
            </w:pPr>
            <w:r>
              <w:rPr>
                <w:rFonts w:cs="Tahoma" w:ascii="Tahoma" w:hAnsi="Tahoma"/>
              </w:rPr>
              <w:t>Might be not consistent:</w:t>
            </w:r>
          </w:p>
          <w:p>
            <w:pPr>
              <w:pStyle w:val="Normal"/>
              <w:ind w:end="-720"/>
              <w:rPr>
                <w:rFonts w:ascii="Tahoma" w:hAnsi="Tahoma" w:cs="Tahoma"/>
              </w:rPr>
            </w:pPr>
            <w:r>
              <w:rPr>
                <w:rFonts w:cs="Tahoma" w:ascii="Tahoma" w:hAnsi="Tahoma"/>
              </w:rPr>
              <w:t>prompt month historical</w:t>
            </w:r>
          </w:p>
          <w:p>
            <w:pPr>
              <w:pStyle w:val="Normal"/>
              <w:ind w:end="-720"/>
              <w:rPr>
                <w:rFonts w:ascii="Tahoma" w:hAnsi="Tahoma" w:cs="Tahoma"/>
              </w:rPr>
            </w:pPr>
            <w:r>
              <w:rPr>
                <w:rFonts w:cs="Tahoma" w:ascii="Tahoma" w:hAnsi="Tahoma"/>
              </w:rPr>
              <w:t xml:space="preserve">and implied vols might </w:t>
            </w:r>
          </w:p>
          <w:p>
            <w:pPr>
              <w:pStyle w:val="Normal"/>
              <w:ind w:end="-720"/>
              <w:rPr>
                <w:rFonts w:ascii="Tahoma" w:hAnsi="Tahoma" w:cs="Tahoma"/>
              </w:rPr>
            </w:pPr>
            <w:r>
              <w:rPr>
                <w:rFonts w:cs="Tahoma" w:ascii="Tahoma" w:hAnsi="Tahoma"/>
              </w:rPr>
              <w:t>differ a lot</w:t>
            </w:r>
          </w:p>
        </w:tc>
        <w:tc>
          <w:tcPr>
            <w:tcW w:w="2250" w:type="dxa"/>
            <w:tcBorders>
              <w:top w:val="single" w:sz="4" w:space="0" w:color="000000"/>
              <w:start w:val="single" w:sz="4" w:space="0" w:color="000000"/>
              <w:bottom w:val="single" w:sz="4" w:space="0" w:color="000000"/>
              <w:end w:val="single" w:sz="4" w:space="0" w:color="000000"/>
            </w:tcBorders>
          </w:tcPr>
          <w:p>
            <w:pPr>
              <w:pStyle w:val="Normal"/>
              <w:ind w:end="-720"/>
              <w:rPr>
                <w:rFonts w:ascii="Tahoma" w:hAnsi="Tahoma" w:cs="Tahoma"/>
              </w:rPr>
            </w:pPr>
            <w:r>
              <w:rPr>
                <w:rFonts w:cs="Tahoma" w:ascii="Tahoma" w:hAnsi="Tahoma"/>
              </w:rPr>
              <w:t xml:space="preserve">Prompt month vol is </w:t>
            </w:r>
          </w:p>
          <w:p>
            <w:pPr>
              <w:pStyle w:val="Normal"/>
              <w:ind w:end="-720"/>
              <w:rPr>
                <w:rFonts w:ascii="Tahoma" w:hAnsi="Tahoma" w:cs="Tahoma"/>
              </w:rPr>
            </w:pPr>
            <w:r>
              <w:rPr>
                <w:rFonts w:cs="Tahoma" w:ascii="Tahoma" w:hAnsi="Tahoma"/>
              </w:rPr>
              <w:t>consistent, others</w:t>
            </w:r>
          </w:p>
          <w:p>
            <w:pPr>
              <w:pStyle w:val="Normal"/>
              <w:ind w:end="-720"/>
              <w:rPr>
                <w:rFonts w:ascii="Tahoma" w:hAnsi="Tahoma" w:cs="Tahoma"/>
              </w:rPr>
            </w:pPr>
            <w:r>
              <w:rPr>
                <w:rFonts w:cs="Tahoma" w:ascii="Tahoma" w:hAnsi="Tahoma"/>
              </w:rPr>
              <w:t>might have a problem</w:t>
            </w:r>
          </w:p>
          <w:p>
            <w:pPr>
              <w:pStyle w:val="Normal"/>
              <w:ind w:end="-720"/>
              <w:rPr>
                <w:rFonts w:ascii="Tahoma" w:hAnsi="Tahoma" w:cs="Tahoma"/>
              </w:rPr>
            </w:pPr>
            <w:r>
              <w:rPr>
                <w:rFonts w:cs="Tahoma" w:ascii="Tahoma" w:hAnsi="Tahoma"/>
              </w:rPr>
              <w:t xml:space="preserve">similar to historical </w:t>
            </w:r>
          </w:p>
        </w:tc>
      </w:tr>
      <w:tr>
        <w:trPr/>
        <w:tc>
          <w:tcPr>
            <w:tcW w:w="1638" w:type="dxa"/>
            <w:tcBorders>
              <w:top w:val="single" w:sz="4" w:space="0" w:color="000000"/>
              <w:start w:val="single" w:sz="4" w:space="0" w:color="000000"/>
              <w:bottom w:val="single" w:sz="4" w:space="0" w:color="000000"/>
              <w:end w:val="single" w:sz="4" w:space="0" w:color="000000"/>
            </w:tcBorders>
          </w:tcPr>
          <w:p>
            <w:pPr>
              <w:pStyle w:val="Normal"/>
              <w:ind w:end="-720"/>
              <w:rPr>
                <w:rFonts w:ascii="Tahoma" w:hAnsi="Tahoma" w:cs="Tahoma"/>
                <w:sz w:val="24"/>
              </w:rPr>
            </w:pPr>
            <w:r>
              <w:rPr>
                <w:rFonts w:cs="Tahoma" w:ascii="Tahoma" w:hAnsi="Tahoma"/>
                <w:sz w:val="24"/>
              </w:rPr>
              <w:t>Advantages</w:t>
            </w:r>
          </w:p>
        </w:tc>
        <w:tc>
          <w:tcPr>
            <w:tcW w:w="3060" w:type="dxa"/>
            <w:tcBorders>
              <w:top w:val="single" w:sz="4" w:space="0" w:color="000000"/>
              <w:start w:val="single" w:sz="4" w:space="0" w:color="000000"/>
              <w:bottom w:val="single" w:sz="4" w:space="0" w:color="000000"/>
              <w:end w:val="single" w:sz="4" w:space="0" w:color="000000"/>
            </w:tcBorders>
          </w:tcPr>
          <w:p>
            <w:pPr>
              <w:pStyle w:val="Normal"/>
              <w:ind w:end="-720"/>
              <w:rPr>
                <w:rFonts w:ascii="Tahoma" w:hAnsi="Tahoma" w:cs="Tahoma"/>
              </w:rPr>
            </w:pPr>
            <w:r>
              <w:rPr>
                <w:rFonts w:cs="Tahoma" w:ascii="Tahoma" w:hAnsi="Tahoma"/>
              </w:rPr>
              <w:t>Uses forward information, though</w:t>
            </w:r>
          </w:p>
          <w:p>
            <w:pPr>
              <w:pStyle w:val="Normal"/>
              <w:ind w:end="-720"/>
              <w:rPr>
                <w:rFonts w:ascii="Tahoma" w:hAnsi="Tahoma" w:cs="Tahoma"/>
              </w:rPr>
            </w:pPr>
            <w:r>
              <w:rPr>
                <w:rFonts w:cs="Tahoma" w:ascii="Tahoma" w:hAnsi="Tahoma"/>
              </w:rPr>
              <w:t xml:space="preserve">we don’t know a good way to </w:t>
            </w:r>
          </w:p>
          <w:p>
            <w:pPr>
              <w:pStyle w:val="Normal"/>
              <w:ind w:end="-720"/>
              <w:rPr>
                <w:rFonts w:ascii="Tahoma" w:hAnsi="Tahoma" w:cs="Tahoma"/>
              </w:rPr>
            </w:pPr>
            <w:r>
              <w:rPr>
                <w:rFonts w:cs="Tahoma" w:ascii="Tahoma" w:hAnsi="Tahoma"/>
              </w:rPr>
              <w:t xml:space="preserve">extract ff. vols from implied vols. </w:t>
            </w:r>
          </w:p>
          <w:p>
            <w:pPr>
              <w:pStyle w:val="Normal"/>
              <w:ind w:end="-720"/>
              <w:rPr>
                <w:rFonts w:ascii="Tahoma" w:hAnsi="Tahoma" w:cs="Tahoma"/>
              </w:rPr>
            </w:pPr>
            <w:r>
              <w:rPr>
                <w:rFonts w:cs="Tahoma" w:ascii="Tahoma" w:hAnsi="Tahoma"/>
              </w:rPr>
              <w:t>for seasonal commodities</w:t>
            </w:r>
          </w:p>
        </w:tc>
        <w:tc>
          <w:tcPr>
            <w:tcW w:w="2520" w:type="dxa"/>
            <w:tcBorders>
              <w:top w:val="single" w:sz="4" w:space="0" w:color="000000"/>
              <w:start w:val="single" w:sz="4" w:space="0" w:color="000000"/>
              <w:bottom w:val="single" w:sz="4" w:space="0" w:color="000000"/>
              <w:end w:val="single" w:sz="4" w:space="0" w:color="000000"/>
            </w:tcBorders>
          </w:tcPr>
          <w:p>
            <w:pPr>
              <w:pStyle w:val="Normal"/>
              <w:ind w:end="-720"/>
              <w:rPr>
                <w:rFonts w:ascii="Tahoma" w:hAnsi="Tahoma" w:cs="Tahoma"/>
              </w:rPr>
            </w:pPr>
            <w:r>
              <w:rPr>
                <w:rFonts w:cs="Tahoma" w:ascii="Tahoma" w:hAnsi="Tahoma"/>
              </w:rPr>
              <w:t>Backtests well</w:t>
            </w:r>
          </w:p>
        </w:tc>
        <w:tc>
          <w:tcPr>
            <w:tcW w:w="2250" w:type="dxa"/>
            <w:tcBorders>
              <w:top w:val="single" w:sz="4" w:space="0" w:color="000000"/>
              <w:start w:val="single" w:sz="4" w:space="0" w:color="000000"/>
              <w:bottom w:val="single" w:sz="4" w:space="0" w:color="000000"/>
              <w:end w:val="single" w:sz="4" w:space="0" w:color="000000"/>
            </w:tcBorders>
          </w:tcPr>
          <w:p>
            <w:pPr>
              <w:pStyle w:val="Normal"/>
              <w:ind w:end="-720"/>
              <w:rPr>
                <w:rFonts w:ascii="Tahoma" w:hAnsi="Tahoma" w:cs="Tahoma"/>
              </w:rPr>
            </w:pPr>
            <w:r>
              <w:rPr>
                <w:rFonts w:cs="Tahoma" w:ascii="Tahoma" w:hAnsi="Tahoma"/>
              </w:rPr>
              <w:t>- Backtests decently;</w:t>
            </w:r>
          </w:p>
          <w:p>
            <w:pPr>
              <w:pStyle w:val="Normal"/>
              <w:ind w:end="-720"/>
              <w:rPr>
                <w:rFonts w:ascii="Tahoma" w:hAnsi="Tahoma" w:cs="Tahoma"/>
              </w:rPr>
            </w:pPr>
            <w:r>
              <w:rPr>
                <w:rFonts w:cs="Tahoma" w:ascii="Tahoma" w:hAnsi="Tahoma"/>
              </w:rPr>
              <w:t>- Uses reliable forward information (prompt vol)</w:t>
            </w:r>
          </w:p>
        </w:tc>
      </w:tr>
      <w:tr>
        <w:trPr/>
        <w:tc>
          <w:tcPr>
            <w:tcW w:w="1638" w:type="dxa"/>
            <w:tcBorders>
              <w:top w:val="single" w:sz="4" w:space="0" w:color="000000"/>
              <w:start w:val="single" w:sz="4" w:space="0" w:color="000000"/>
              <w:bottom w:val="single" w:sz="4" w:space="0" w:color="000000"/>
              <w:end w:val="single" w:sz="4" w:space="0" w:color="000000"/>
            </w:tcBorders>
          </w:tcPr>
          <w:p>
            <w:pPr>
              <w:pStyle w:val="Normal"/>
              <w:ind w:end="-720"/>
              <w:rPr>
                <w:rFonts w:ascii="Tahoma" w:hAnsi="Tahoma" w:cs="Tahoma"/>
                <w:sz w:val="24"/>
              </w:rPr>
            </w:pPr>
            <w:r>
              <w:rPr>
                <w:rFonts w:cs="Tahoma" w:ascii="Tahoma" w:hAnsi="Tahoma"/>
                <w:sz w:val="24"/>
              </w:rPr>
              <w:t>Disadvantages</w:t>
            </w:r>
          </w:p>
        </w:tc>
        <w:tc>
          <w:tcPr>
            <w:tcW w:w="3060" w:type="dxa"/>
            <w:tcBorders>
              <w:top w:val="single" w:sz="4" w:space="0" w:color="000000"/>
              <w:start w:val="single" w:sz="4" w:space="0" w:color="000000"/>
              <w:bottom w:val="single" w:sz="4" w:space="0" w:color="000000"/>
              <w:end w:val="single" w:sz="4" w:space="0" w:color="000000"/>
            </w:tcBorders>
          </w:tcPr>
          <w:p>
            <w:pPr>
              <w:pStyle w:val="Normal"/>
              <w:ind w:end="-720"/>
              <w:rPr>
                <w:rFonts w:ascii="Tahoma" w:hAnsi="Tahoma" w:cs="Tahoma"/>
              </w:rPr>
            </w:pPr>
            <w:r>
              <w:rPr>
                <w:rFonts w:cs="Tahoma" w:ascii="Tahoma" w:hAnsi="Tahoma"/>
              </w:rPr>
              <w:t>- Backtests badly;</w:t>
            </w:r>
          </w:p>
          <w:p>
            <w:pPr>
              <w:pStyle w:val="Normal"/>
              <w:ind w:end="-720"/>
              <w:rPr>
                <w:rFonts w:ascii="Tahoma" w:hAnsi="Tahoma" w:cs="Tahoma"/>
              </w:rPr>
            </w:pPr>
            <w:r>
              <w:rPr>
                <w:rFonts w:cs="Tahoma" w:ascii="Tahoma" w:hAnsi="Tahoma"/>
              </w:rPr>
              <w:t>- Unstable;</w:t>
            </w:r>
          </w:p>
        </w:tc>
        <w:tc>
          <w:tcPr>
            <w:tcW w:w="2520" w:type="dxa"/>
            <w:tcBorders>
              <w:top w:val="single" w:sz="4" w:space="0" w:color="000000"/>
              <w:start w:val="single" w:sz="4" w:space="0" w:color="000000"/>
              <w:bottom w:val="single" w:sz="4" w:space="0" w:color="000000"/>
              <w:end w:val="single" w:sz="4" w:space="0" w:color="000000"/>
            </w:tcBorders>
          </w:tcPr>
          <w:p>
            <w:pPr>
              <w:pStyle w:val="Normal"/>
              <w:ind w:end="-720"/>
              <w:rPr>
                <w:rFonts w:ascii="Tahoma" w:hAnsi="Tahoma" w:cs="Tahoma"/>
              </w:rPr>
            </w:pPr>
            <w:r>
              <w:rPr>
                <w:rFonts w:cs="Tahoma" w:ascii="Tahoma" w:hAnsi="Tahoma"/>
              </w:rPr>
              <w:t>-Does not use forward information;</w:t>
            </w:r>
          </w:p>
          <w:p>
            <w:pPr>
              <w:pStyle w:val="Normal"/>
              <w:ind w:end="-720"/>
              <w:rPr>
                <w:rFonts w:ascii="Tahoma" w:hAnsi="Tahoma" w:cs="Tahoma"/>
              </w:rPr>
            </w:pPr>
            <w:r>
              <w:rPr>
                <w:rFonts w:cs="Tahoma" w:ascii="Tahoma" w:hAnsi="Tahoma"/>
              </w:rPr>
              <w:t>-Might be unstable;</w:t>
            </w:r>
          </w:p>
        </w:tc>
        <w:tc>
          <w:tcPr>
            <w:tcW w:w="2250" w:type="dxa"/>
            <w:tcBorders>
              <w:top w:val="single" w:sz="4" w:space="0" w:color="000000"/>
              <w:start w:val="single" w:sz="4" w:space="0" w:color="000000"/>
              <w:bottom w:val="single" w:sz="4" w:space="0" w:color="000000"/>
              <w:end w:val="single" w:sz="4" w:space="0" w:color="000000"/>
            </w:tcBorders>
          </w:tcPr>
          <w:p>
            <w:pPr>
              <w:pStyle w:val="Normal"/>
              <w:ind w:end="-720"/>
              <w:rPr>
                <w:rFonts w:ascii="Tahoma" w:hAnsi="Tahoma" w:cs="Tahoma"/>
              </w:rPr>
            </w:pPr>
            <w:r>
              <w:rPr>
                <w:rFonts w:cs="Tahoma" w:ascii="Tahoma" w:hAnsi="Tahoma"/>
              </w:rPr>
              <w:t xml:space="preserve">Might be unstable </w:t>
            </w:r>
          </w:p>
          <w:p>
            <w:pPr>
              <w:pStyle w:val="Normal"/>
              <w:ind w:end="-720"/>
              <w:rPr>
                <w:rFonts w:ascii="Tahoma" w:hAnsi="Tahoma" w:cs="Tahoma"/>
              </w:rPr>
            </w:pPr>
            <w:r>
              <w:rPr>
                <w:rFonts w:cs="Tahoma" w:ascii="Tahoma" w:hAnsi="Tahoma"/>
              </w:rPr>
              <w:t>(except prompt month);</w:t>
            </w:r>
          </w:p>
        </w:tc>
      </w:tr>
    </w:tbl>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lang w:val="en-CA"/>
        </w:rPr>
      </w:pPr>
      <w:r>
        <w:rPr>
          <w:rFonts w:cs="Tahoma" w:ascii="Tahoma" w:hAnsi="Tahoma"/>
          <w:sz w:val="24"/>
          <w:lang w:val="en-CA"/>
        </w:rPr>
      </w:r>
      <w:r>
        <w:br w:type="page"/>
      </w:r>
    </w:p>
    <w:p>
      <w:pPr>
        <w:pStyle w:val="Normal"/>
        <w:ind w:end="-720"/>
        <w:rPr>
          <w:rFonts w:ascii="Tahoma" w:hAnsi="Tahoma" w:cs="Tahoma"/>
          <w:sz w:val="24"/>
          <w:lang w:val="en-CA"/>
        </w:rPr>
      </w:pPr>
      <w:r>
        <w:rPr>
          <w:rFonts w:cs="Tahoma" w:ascii="Tahoma" w:hAnsi="Tahoma"/>
          <w:sz w:val="24"/>
          <w:lang w:val="en-CA"/>
        </w:rPr>
      </w:r>
    </w:p>
    <w:p>
      <w:pPr>
        <w:pStyle w:val="Normal"/>
        <w:ind w:end="-720"/>
        <w:rPr>
          <w:rFonts w:ascii="Tahoma" w:hAnsi="Tahoma" w:cs="Tahoma"/>
          <w:sz w:val="24"/>
          <w:lang w:val="en-CA"/>
        </w:rPr>
      </w:pPr>
      <w:r>
        <w:rPr>
          <w:rFonts w:cs="Tahoma" w:ascii="Tahoma" w:hAnsi="Tahoma"/>
          <w:sz w:val="24"/>
          <w:lang w:val="en-CA"/>
        </w:rPr>
        <w:drawing>
          <wp:anchor behindDoc="0" distT="0" distB="0" distL="114935" distR="114935" simplePos="0" locked="0" layoutInCell="1" allowOverlap="1" relativeHeight="6">
            <wp:simplePos x="0" y="0"/>
            <wp:positionH relativeFrom="column">
              <wp:posOffset>-502920</wp:posOffset>
            </wp:positionH>
            <wp:positionV relativeFrom="paragraph">
              <wp:posOffset>-732790</wp:posOffset>
            </wp:positionV>
            <wp:extent cx="6583680" cy="4950460"/>
            <wp:effectExtent l="0" t="0" r="0" b="0"/>
            <wp:wrapNone/>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rcRect l="-5" t="-7" r="-5" b="-7"/>
                    <a:stretch>
                      <a:fillRect/>
                    </a:stretch>
                  </pic:blipFill>
                  <pic:spPr bwMode="auto">
                    <a:xfrm>
                      <a:off x="0" y="0"/>
                      <a:ext cx="6583680" cy="4950460"/>
                    </a:xfrm>
                    <a:prstGeom prst="rect">
                      <a:avLst/>
                    </a:prstGeom>
                    <a:noFill/>
                  </pic:spPr>
                </pic:pic>
              </a:graphicData>
            </a:graphic>
          </wp:anchor>
        </w:drawing>
      </w:r>
    </w:p>
    <w:p>
      <w:pPr>
        <w:pStyle w:val="Normal"/>
        <w:ind w:end="-720"/>
        <w:rPr>
          <w:rFonts w:ascii="Tahoma" w:hAnsi="Tahoma" w:cs="Tahoma"/>
          <w:sz w:val="24"/>
          <w:lang w:val="en-CA"/>
        </w:rPr>
      </w:pPr>
      <w:r>
        <w:rPr>
          <w:rFonts w:cs="Tahoma" w:ascii="Tahoma" w:hAnsi="Tahoma"/>
          <w:sz w:val="24"/>
          <w:lang w:val="en-CA"/>
        </w:rPr>
      </w:r>
    </w:p>
    <w:p>
      <w:pPr>
        <w:pStyle w:val="Normal"/>
        <w:ind w:end="-720"/>
        <w:rPr>
          <w:rFonts w:ascii="Tahoma" w:hAnsi="Tahoma" w:cs="Tahoma"/>
          <w:sz w:val="24"/>
          <w:lang w:val="en-CA"/>
        </w:rPr>
      </w:pPr>
      <w:r>
        <w:rPr>
          <w:rFonts w:cs="Tahoma" w:ascii="Tahoma" w:hAnsi="Tahoma"/>
          <w:sz w:val="24"/>
          <w:lang w:val="en-CA"/>
        </w:rPr>
      </w:r>
    </w:p>
    <w:p>
      <w:pPr>
        <w:pStyle w:val="Normal"/>
        <w:numPr>
          <w:ilvl w:val="0"/>
          <w:numId w:val="0"/>
        </w:numPr>
        <w:ind w:end="-720"/>
        <w:rPr>
          <w:rFonts w:ascii="Tahoma" w:hAnsi="Tahoma" w:cs="Tahoma"/>
          <w:sz w:val="24"/>
          <w:lang w:val="en-CA"/>
        </w:rPr>
      </w:pPr>
      <w:r>
        <w:rPr>
          <w:rFonts w:cs="Tahoma" w:ascii="Tahoma" w:hAnsi="Tahoma"/>
          <w:sz w:val="24"/>
          <w:lang w:val="en-CA"/>
        </w:rPr>
        <w:object w:dxaOrig="10240" w:dyaOrig="6400">
          <v:shapetype id="_x0000_tole_rId3" coordsize="21600,21600" o:spt="ole_rId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 type="_x0000_tole_rId3" style="position:absolute;margin-left:-46.8pt;margin-top:316.45pt;width:540.75pt;height:318.75pt;mso-wrap-distance-left:9.05pt;mso-wrap-distance-right:9.05pt;mso-position-horizontal-relative:text;mso-position-vertical-relative:text" filled="f" o:ole="">
            <v:imagedata r:id="rId4" o:title=""/>
            <w10:wrap type="topAndBottom"/>
          </v:shape>
          <o:OLEObject Type="Embed" ProgID="Excel.Sheet.12" ShapeID="ole_rId3" DrawAspect="Content" ObjectID="_1432992696" r:id="rId3"/>
        </w:object>
      </w:r>
      <w:r>
        <w:br w:type="page"/>
      </w:r>
    </w:p>
    <w:p>
      <w:pPr>
        <w:pStyle w:val="Normal"/>
        <w:ind w:end="-720"/>
        <w:rPr>
          <w:rFonts w:ascii="Tahoma" w:hAnsi="Tahoma" w:cs="Tahoma"/>
          <w:sz w:val="24"/>
          <w:lang w:val="en-CA"/>
        </w:rPr>
      </w:pPr>
      <w:r>
        <w:rPr>
          <w:rFonts w:cs="Tahoma" w:ascii="Tahoma" w:hAnsi="Tahoma"/>
          <w:sz w:val="24"/>
          <w:lang w:val="en-CA"/>
        </w:rPr>
      </w:r>
    </w:p>
    <w:p>
      <w:pPr>
        <w:pStyle w:val="Normal"/>
        <w:ind w:end="-720"/>
        <w:rPr>
          <w:rFonts w:ascii="Tahoma" w:hAnsi="Tahoma" w:cs="Tahoma"/>
          <w:sz w:val="24"/>
          <w:lang w:val="en-CA"/>
        </w:rPr>
      </w:pPr>
      <w:r>
        <w:rPr>
          <w:rFonts w:cs="Tahoma" w:ascii="Tahoma" w:hAnsi="Tahoma"/>
          <w:sz w:val="24"/>
          <w:lang w:val="en-CA"/>
        </w:rPr>
        <w:drawing>
          <wp:anchor behindDoc="0" distT="0" distB="0" distL="114935" distR="114935" simplePos="0" locked="0" layoutInCell="1" allowOverlap="1" relativeHeight="2">
            <wp:simplePos x="0" y="0"/>
            <wp:positionH relativeFrom="column">
              <wp:posOffset>-502920</wp:posOffset>
            </wp:positionH>
            <wp:positionV relativeFrom="paragraph">
              <wp:posOffset>-824230</wp:posOffset>
            </wp:positionV>
            <wp:extent cx="6577330" cy="4596130"/>
            <wp:effectExtent l="0" t="0" r="0" b="0"/>
            <wp:wrapNone/>
            <wp:docPr id="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title=""/>
                    <pic:cNvPicPr>
                      <a:picLocks noChangeAspect="1" noChangeArrowheads="1"/>
                    </pic:cNvPicPr>
                  </pic:nvPicPr>
                  <pic:blipFill>
                    <a:blip r:embed="rId5"/>
                    <a:srcRect l="-5" t="-7" r="-5" b="-7"/>
                    <a:stretch>
                      <a:fillRect/>
                    </a:stretch>
                  </pic:blipFill>
                  <pic:spPr bwMode="auto">
                    <a:xfrm>
                      <a:off x="0" y="0"/>
                      <a:ext cx="6577330" cy="4596130"/>
                    </a:xfrm>
                    <a:prstGeom prst="rect">
                      <a:avLst/>
                    </a:prstGeom>
                    <a:noFill/>
                  </pic:spPr>
                </pic:pic>
              </a:graphicData>
            </a:graphic>
          </wp:anchor>
        </w:drawing>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t>Figure</w:t>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lang w:val="en-CA"/>
        </w:rPr>
      </w:pPr>
      <w:r>
        <w:rPr>
          <w:rFonts w:cs="Tahoma" w:ascii="Tahoma" w:hAnsi="Tahoma"/>
          <w:sz w:val="24"/>
          <w:lang w:val="en-CA"/>
        </w:rPr>
        <w:drawing>
          <wp:anchor behindDoc="0" distT="0" distB="0" distL="114935" distR="114935" simplePos="0" locked="0" layoutInCell="1" allowOverlap="1" relativeHeight="3">
            <wp:simplePos x="0" y="0"/>
            <wp:positionH relativeFrom="column">
              <wp:posOffset>-594360</wp:posOffset>
            </wp:positionH>
            <wp:positionV relativeFrom="paragraph">
              <wp:posOffset>158115</wp:posOffset>
            </wp:positionV>
            <wp:extent cx="6309360" cy="4580255"/>
            <wp:effectExtent l="0" t="0" r="0" b="0"/>
            <wp:wrapNone/>
            <wp:docPr id="3"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title=""/>
                    <pic:cNvPicPr>
                      <a:picLocks noChangeAspect="1" noChangeArrowheads="1"/>
                    </pic:cNvPicPr>
                  </pic:nvPicPr>
                  <pic:blipFill>
                    <a:blip r:embed="rId6"/>
                    <a:srcRect l="-5" t="-7" r="-5" b="-7"/>
                    <a:stretch>
                      <a:fillRect/>
                    </a:stretch>
                  </pic:blipFill>
                  <pic:spPr bwMode="auto">
                    <a:xfrm>
                      <a:off x="0" y="0"/>
                      <a:ext cx="6309360" cy="4580255"/>
                    </a:xfrm>
                    <a:prstGeom prst="rect">
                      <a:avLst/>
                    </a:prstGeom>
                    <a:noFill/>
                  </pic:spPr>
                </pic:pic>
              </a:graphicData>
            </a:graphic>
          </wp:anchor>
        </w:drawing>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lang w:val="en-CA"/>
        </w:rPr>
      </w:pPr>
      <w:r>
        <w:rPr>
          <w:rFonts w:cs="Tahoma" w:ascii="Tahoma" w:hAnsi="Tahoma"/>
          <w:sz w:val="24"/>
          <w:lang w:val="en-CA"/>
        </w:rPr>
        <w:drawing>
          <wp:anchor behindDoc="0" distT="0" distB="0" distL="114935" distR="114935" simplePos="0" locked="0" layoutInCell="1" allowOverlap="1" relativeHeight="4">
            <wp:simplePos x="0" y="0"/>
            <wp:positionH relativeFrom="column">
              <wp:posOffset>-777240</wp:posOffset>
            </wp:positionH>
            <wp:positionV relativeFrom="paragraph">
              <wp:posOffset>-640080</wp:posOffset>
            </wp:positionV>
            <wp:extent cx="6583680" cy="4950460"/>
            <wp:effectExtent l="0" t="0" r="0" b="0"/>
            <wp:wrapNone/>
            <wp:docPr id="4"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title=""/>
                    <pic:cNvPicPr>
                      <a:picLocks noChangeAspect="1" noChangeArrowheads="1"/>
                    </pic:cNvPicPr>
                  </pic:nvPicPr>
                  <pic:blipFill>
                    <a:blip r:embed="rId7"/>
                    <a:srcRect l="-5" t="-7" r="-5" b="-7"/>
                    <a:stretch>
                      <a:fillRect/>
                    </a:stretch>
                  </pic:blipFill>
                  <pic:spPr bwMode="auto">
                    <a:xfrm>
                      <a:off x="0" y="0"/>
                      <a:ext cx="6583680" cy="4950460"/>
                    </a:xfrm>
                    <a:prstGeom prst="rect">
                      <a:avLst/>
                    </a:prstGeom>
                    <a:noFill/>
                  </pic:spPr>
                </pic:pic>
              </a:graphicData>
            </a:graphic>
          </wp:anchor>
        </w:drawing>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lang w:val="en-CA"/>
        </w:rPr>
      </w:pPr>
      <w:r>
        <w:rPr>
          <w:rFonts w:cs="Tahoma" w:ascii="Tahoma" w:hAnsi="Tahoma"/>
          <w:sz w:val="24"/>
          <w:lang w:val="en-CA"/>
        </w:rPr>
        <w:drawing>
          <wp:anchor behindDoc="0" distT="0" distB="0" distL="114935" distR="114935" simplePos="0" locked="0" layoutInCell="1" allowOverlap="1" relativeHeight="5">
            <wp:simplePos x="0" y="0"/>
            <wp:positionH relativeFrom="column">
              <wp:posOffset>-502920</wp:posOffset>
            </wp:positionH>
            <wp:positionV relativeFrom="paragraph">
              <wp:posOffset>65405</wp:posOffset>
            </wp:positionV>
            <wp:extent cx="6126480" cy="4402455"/>
            <wp:effectExtent l="0" t="0" r="0" b="0"/>
            <wp:wrapNone/>
            <wp:docPr id="5"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title=""/>
                    <pic:cNvPicPr>
                      <a:picLocks noChangeAspect="1" noChangeArrowheads="1"/>
                    </pic:cNvPicPr>
                  </pic:nvPicPr>
                  <pic:blipFill>
                    <a:blip r:embed="rId8"/>
                    <a:srcRect l="-5" t="-7" r="-5" b="-7"/>
                    <a:stretch>
                      <a:fillRect/>
                    </a:stretch>
                  </pic:blipFill>
                  <pic:spPr bwMode="auto">
                    <a:xfrm>
                      <a:off x="0" y="0"/>
                      <a:ext cx="6126480" cy="4402455"/>
                    </a:xfrm>
                    <a:prstGeom prst="rect">
                      <a:avLst/>
                    </a:prstGeom>
                    <a:noFill/>
                  </pic:spPr>
                </pic:pic>
              </a:graphicData>
            </a:graphic>
          </wp:anchor>
        </w:drawing>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p>
      <w:pPr>
        <w:pStyle w:val="Normal"/>
        <w:ind w:end="-720"/>
        <w:rPr>
          <w:rFonts w:ascii="Tahoma" w:hAnsi="Tahoma" w:cs="Tahoma"/>
          <w:sz w:val="24"/>
        </w:rPr>
      </w:pPr>
      <w:r>
        <w:rPr>
          <w:rFonts w:cs="Tahoma" w:ascii="Tahoma" w:hAnsi="Tahoma"/>
          <w:sz w:val="24"/>
        </w:rPr>
      </w:r>
    </w:p>
    <w:sectPr>
      <w:type w:val="nextPage"/>
      <w:pgSz w:w="12240" w:h="15840"/>
      <w:pgMar w:left="1800" w:right="1800" w:gutter="0" w:header="0" w:top="1440" w:footer="0"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ahoma">
    <w:charset w:val="00" w:characterSet="windows-1252"/>
    <w:family w:val="swiss"/>
    <w:pitch w:val="variable"/>
  </w:font>
  <w:font w:name="Liberation Sans">
    <w:altName w:val="Arial"/>
    <w:charset w:val="01" w:characterSet="utf-8"/>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0"/>
        </w:tabs>
        <w:ind w:start="0" w:hanging="0"/>
      </w:pPr>
    </w:lvl>
    <w:lvl w:ilvl="1">
      <w:start w:val="1"/>
      <w:pStyle w:val="Heading2"/>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abstractNum w:abstractNumId="2">
    <w:lvl w:ilvl="0">
      <w:start w:val="1"/>
      <w:numFmt w:val="decimal"/>
      <w:lvlText w:val="%1."/>
      <w:lvlJc w:val="start"/>
      <w:pPr>
        <w:tabs>
          <w:tab w:val="num" w:pos="360"/>
        </w:tabs>
        <w:ind w:start="360" w:hanging="360"/>
      </w:pPr>
      <w:rPr/>
    </w:lvl>
  </w:abstractNum>
  <w:abstractNum w:abstractNumId="3">
    <w:lvl w:ilvl="0">
      <w:start w:val="2"/>
      <w:numFmt w:val="bullet"/>
      <w:lvlText w:val="-"/>
      <w:lvlJc w:val="start"/>
      <w:pPr>
        <w:tabs>
          <w:tab w:val="num" w:pos="1080"/>
        </w:tabs>
        <w:ind w:start="1080" w:hanging="360"/>
      </w:pPr>
      <w:rPr>
        <w:rFonts w:ascii="Times New Roman" w:hAnsi="Times New Roman" w:cs="Times New Roman" w:hint="default"/>
      </w:rPr>
    </w:lvl>
  </w:abstractNum>
  <w:abstractNum w:abstractNumId="4">
    <w:lvl w:ilvl="0">
      <w:start w:val="2"/>
      <w:numFmt w:val="bullet"/>
      <w:lvlText w:val="-"/>
      <w:lvlJc w:val="start"/>
      <w:pPr>
        <w:tabs>
          <w:tab w:val="num" w:pos="360"/>
        </w:tabs>
        <w:ind w:start="360" w:hanging="360"/>
      </w:pPr>
      <w:rPr>
        <w:rFonts w:ascii="Times New Roman" w:hAnsi="Times New Roman" w:cs="Times New Roman" w:hint="default"/>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20"/>
  <w:autoHyphenation w:val="true"/>
  <w:hyphenationZone w:val="0"/>
  <w:compat>
    <w:doNotExpandShiftReturn/>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0"/>
      <w:szCs w:val="20"/>
      <w:lang w:val="en-US" w:eastAsia="zh-CN" w:bidi="hi-IN"/>
    </w:rPr>
  </w:style>
  <w:style w:type="paragraph" w:styleId="Heading1">
    <w:name w:val="heading 1"/>
    <w:basedOn w:val="Normal"/>
    <w:next w:val="Normal"/>
    <w:qFormat/>
    <w:pPr>
      <w:keepNext w:val="true"/>
      <w:numPr>
        <w:ilvl w:val="0"/>
        <w:numId w:val="1"/>
      </w:numPr>
      <w:outlineLvl w:val="0"/>
    </w:pPr>
    <w:rPr>
      <w:rFonts w:ascii="Tahoma" w:hAnsi="Tahoma" w:cs="Tahoma"/>
      <w:sz w:val="24"/>
    </w:rPr>
  </w:style>
  <w:style w:type="paragraph" w:styleId="Heading2">
    <w:name w:val="heading 2"/>
    <w:basedOn w:val="Normal"/>
    <w:next w:val="Normal"/>
    <w:qFormat/>
    <w:pPr>
      <w:keepNext w:val="true"/>
      <w:numPr>
        <w:ilvl w:val="1"/>
        <w:numId w:val="1"/>
      </w:numPr>
      <w:ind w:hanging="0" w:start="0" w:end="-720"/>
      <w:outlineLvl w:val="1"/>
    </w:pPr>
    <w:rPr>
      <w:rFonts w:ascii="Tahoma" w:hAnsi="Tahoma" w:cs="Tahoma"/>
      <w:sz w:val="24"/>
    </w:rPr>
  </w:style>
  <w:style w:type="character" w:styleId="WW8Num1z0">
    <w:name w:val="WW8Num1z0"/>
    <w:qFormat/>
    <w:rPr/>
  </w:style>
  <w:style w:type="character" w:styleId="WW8Num2z0">
    <w:name w:val="WW8Num2z0"/>
    <w:qFormat/>
    <w:rPr/>
  </w:style>
  <w:style w:type="character" w:styleId="WW8Num3z0">
    <w:name w:val="WW8Num3z0"/>
    <w:qFormat/>
    <w:rPr/>
  </w:style>
  <w:style w:type="character" w:styleId="WW8Num4z0">
    <w:name w:val="WW8Num4z0"/>
    <w:qFormat/>
    <w:rPr/>
  </w:style>
  <w:style w:type="character" w:styleId="WW8Num5z0">
    <w:name w:val="WW8Num5z0"/>
    <w:qFormat/>
    <w:rPr>
      <w:rFonts w:ascii="Times New Roman" w:hAnsi="Times New Roman" w:cs="Times New Roman"/>
    </w:rPr>
  </w:style>
  <w:style w:type="character" w:styleId="WW8Num6z0">
    <w:name w:val="WW8Num6z0"/>
    <w:qFormat/>
    <w:rPr>
      <w:rFonts w:ascii="Times New Roman" w:hAnsi="Times New Roman" w:cs="Times New Roman"/>
    </w:rPr>
  </w:style>
  <w:style w:type="character" w:styleId="WW8Num7z0">
    <w:name w:val="WW8Num7z0"/>
    <w:qFormat/>
    <w:rPr>
      <w:rFonts w:ascii="Times New Roman" w:hAnsi="Times New Roman" w:cs="Times New Roman"/>
    </w:rPr>
  </w:style>
  <w:style w:type="character" w:styleId="DefaultParagraphFont">
    <w:name w:val="Default Paragraph Font"/>
    <w:qFormat/>
    <w:rPr/>
  </w:style>
  <w:style w:type="paragraph" w:styleId="Heading">
    <w:name w:val="Heading"/>
    <w:basedOn w:val="Normal"/>
    <w:next w:val="BodyText"/>
    <w:qFormat/>
    <w:pPr>
      <w:keepNext w:val="true"/>
      <w:spacing w:before="240" w:after="120"/>
    </w:pPr>
    <w:rPr>
      <w:rFonts w:ascii="Liberation Sans" w:hAnsi="Liberation Sans" w:eastAsia="Liberation Sans" w:cs="NotoSans NF"/>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Sans NF"/>
    </w:rPr>
  </w:style>
  <w:style w:type="paragraph" w:styleId="Caption">
    <w:name w:val="caption"/>
    <w:basedOn w:val="Normal"/>
    <w:qFormat/>
    <w:pPr>
      <w:suppressLineNumbers/>
      <w:spacing w:before="120" w:after="120"/>
    </w:pPr>
    <w:rPr>
      <w:rFonts w:cs="NotoSans NF"/>
      <w:i/>
      <w:iCs/>
      <w:sz w:val="24"/>
      <w:szCs w:val="24"/>
    </w:rPr>
  </w:style>
  <w:style w:type="paragraph" w:styleId="Index">
    <w:name w:val="Index"/>
    <w:basedOn w:val="Normal"/>
    <w:qFormat/>
    <w:pPr>
      <w:suppressLineNumbers/>
    </w:pPr>
    <w:rPr>
      <w:rFonts w:cs="NotoSans NF"/>
    </w:rPr>
  </w:style>
  <w:style w:type="paragraph" w:styleId="BodyTextIndent">
    <w:name w:val="Body Text Indent"/>
    <w:basedOn w:val="Normal"/>
    <w:pPr>
      <w:ind w:hanging="0" w:start="360" w:end="0"/>
    </w:pPr>
    <w:rPr>
      <w:rFonts w:ascii="Tahoma" w:hAnsi="Tahoma" w:cs="Tahoma"/>
      <w:i/>
      <w:sz w:val="24"/>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package" Target="embeddings/oleObject1.xlsx"/><Relationship Id="rId4" Type="http://schemas.openxmlformats.org/officeDocument/2006/relationships/image" Target="media/image2.wmf"/><Relationship Id="rId5" Type="http://schemas.openxmlformats.org/officeDocument/2006/relationships/image" Target="media/image3.wmf"/><Relationship Id="rId6" Type="http://schemas.openxmlformats.org/officeDocument/2006/relationships/image" Target="media/image4.wmf"/><Relationship Id="rId7" Type="http://schemas.openxmlformats.org/officeDocument/2006/relationships/image" Target="media/image5.wmf"/><Relationship Id="rId8" Type="http://schemas.openxmlformats.org/officeDocument/2006/relationships/image" Target="media/image6.wmf"/><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Template>
  <TotalTime>165</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2000-09-27T14:00:00Z</dcterms:created>
  <dc:creator>ttamarc</dc:creator>
  <dc:description/>
  <dc:language>en-CA</dc:language>
  <cp:lastModifiedBy>ttamarc</cp:lastModifiedBy>
  <cp:lastPrinted>2000-09-27T16:07:00Z</cp:lastPrinted>
  <dcterms:modified xsi:type="dcterms:W3CDTF">2000-09-28T17:59:00Z</dcterms:modified>
  <cp:revision>15</cp:revision>
  <dc:subject/>
  <dc:title>Implementing historical forward forward volatilities (HVO)methodology in Value-at-Risk</dc:title>
</cp:coreProperties>
</file>