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Rick Buy</w:t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John Lavorato/John Sherriff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RAC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bookmarkStart w:id="1" w:name="tSubject"/>
            <w:bookmarkEnd w:id="1"/>
            <w:r>
              <w:rPr/>
              <w:t>Request for a Value-at-Risk Methodology Change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rPr/>
      </w:pPr>
      <w:r>
        <w:rPr/>
      </w:r>
      <w:bookmarkStart w:id="2" w:name="StartOfMemo"/>
      <w:bookmarkStart w:id="3" w:name="StartOfMemo"/>
      <w:bookmarkEnd w:id="3"/>
    </w:p>
    <w:p>
      <w:pPr>
        <w:pStyle w:val="Normal"/>
        <w:tabs>
          <w:tab w:val="left" w:pos="90" w:leader="none"/>
          <w:tab w:val="left" w:pos="540" w:leader="none"/>
          <w:tab w:val="left" w:pos="1080" w:leader="none"/>
        </w:tabs>
        <w:spacing w:lineRule="atLeast" w:line="240"/>
        <w:ind w:start="90" w:end="0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</w:r>
    </w:p>
    <w:p>
      <w:pPr>
        <w:pStyle w:val="Heading1"/>
        <w:rPr/>
      </w:pPr>
      <w:r>
        <w:rPr/>
        <w:t>Methodology Change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90" w:leader="none"/>
          <w:tab w:val="left" w:pos="540" w:leader="none"/>
          <w:tab w:val="left" w:pos="1080" w:leader="none"/>
        </w:tabs>
        <w:spacing w:lineRule="atLeast" w:line="240"/>
        <w:ind w:start="90" w:end="0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  <w:t>Request to change methodology for calculation of the Forward-forward volatility used in the calculation of Value-at-Risk. This change will provide more stable and defendable Value-at-Risk results.</w:t>
      </w:r>
    </w:p>
    <w:p>
      <w:pPr>
        <w:pStyle w:val="Normal"/>
        <w:tabs>
          <w:tab w:val="left" w:pos="90" w:leader="none"/>
          <w:tab w:val="left" w:pos="540" w:leader="none"/>
          <w:tab w:val="left" w:pos="1080" w:leader="none"/>
        </w:tabs>
        <w:spacing w:lineRule="atLeast" w:line="240"/>
        <w:ind w:start="90" w:end="0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</w:r>
    </w:p>
    <w:p>
      <w:pPr>
        <w:pStyle w:val="Heading1"/>
        <w:rPr/>
      </w:pPr>
      <w:r>
        <w:rPr/>
        <w:t>Suggested Methodology</w:t>
      </w:r>
    </w:p>
    <w:p>
      <w:pPr>
        <w:pStyle w:val="Normal"/>
        <w:tabs>
          <w:tab w:val="left" w:pos="90" w:leader="none"/>
          <w:tab w:val="left" w:pos="540" w:leader="none"/>
          <w:tab w:val="left" w:pos="1080" w:leader="none"/>
        </w:tabs>
        <w:spacing w:lineRule="atLeast" w:line="240"/>
        <w:ind w:start="90" w:end="0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</w:r>
    </w:p>
    <w:p>
      <w:pPr>
        <w:pStyle w:val="Normal"/>
        <w:tabs>
          <w:tab w:val="left" w:pos="90" w:leader="none"/>
          <w:tab w:val="left" w:pos="540" w:leader="none"/>
          <w:tab w:val="left" w:pos="1080" w:leader="none"/>
        </w:tabs>
        <w:spacing w:lineRule="atLeast" w:line="240"/>
        <w:ind w:start="90" w:end="0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  <w:t>The measure of forward-forward volatility will be calculated using historical curve data for the period of 20 business days, applying a 0.94 scaling factor to weight most recent data heavier.</w:t>
      </w:r>
    </w:p>
    <w:p>
      <w:pPr>
        <w:pStyle w:val="Normal"/>
        <w:tabs>
          <w:tab w:val="left" w:pos="90" w:leader="none"/>
          <w:tab w:val="left" w:pos="540" w:leader="none"/>
          <w:tab w:val="left" w:pos="1080" w:leader="none"/>
        </w:tabs>
        <w:spacing w:lineRule="atLeast" w:line="240"/>
        <w:ind w:start="90" w:end="0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</w:r>
    </w:p>
    <w:p>
      <w:pPr>
        <w:pStyle w:val="Heading1"/>
        <w:rPr/>
      </w:pPr>
      <w:r>
        <w:rPr/>
        <w:t>Existing Methodology</w:t>
      </w:r>
    </w:p>
    <w:p>
      <w:pPr>
        <w:pStyle w:val="Normal"/>
        <w:tabs>
          <w:tab w:val="left" w:pos="90" w:leader="none"/>
          <w:tab w:val="left" w:pos="540" w:leader="none"/>
          <w:tab w:val="left" w:pos="1080" w:leader="none"/>
        </w:tabs>
        <w:spacing w:lineRule="atLeast" w:line="240"/>
        <w:ind w:start="90" w:end="0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</w:r>
    </w:p>
    <w:p>
      <w:pPr>
        <w:pStyle w:val="Normal"/>
        <w:tabs>
          <w:tab w:val="left" w:pos="90" w:leader="none"/>
          <w:tab w:val="left" w:pos="540" w:leader="none"/>
          <w:tab w:val="left" w:pos="1080" w:leader="none"/>
        </w:tabs>
        <w:spacing w:lineRule="atLeast" w:line="240"/>
        <w:ind w:start="90" w:end="0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  <w:t>The measure of forward-forward volatility is currently calculated from the volatility curves generated by traders.</w:t>
      </w:r>
    </w:p>
    <w:p>
      <w:pPr>
        <w:pStyle w:val="Normal"/>
        <w:tabs>
          <w:tab w:val="left" w:pos="90" w:leader="none"/>
          <w:tab w:val="left" w:pos="540" w:leader="none"/>
          <w:tab w:val="left" w:pos="1080" w:leader="none"/>
        </w:tabs>
        <w:spacing w:lineRule="atLeast" w:line="240"/>
        <w:ind w:start="90" w:end="0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</w:r>
    </w:p>
    <w:p>
      <w:pPr>
        <w:pStyle w:val="Normal"/>
        <w:tabs>
          <w:tab w:val="left" w:pos="90" w:leader="none"/>
          <w:tab w:val="left" w:pos="540" w:leader="none"/>
          <w:tab w:val="left" w:pos="1080" w:leader="none"/>
        </w:tabs>
        <w:spacing w:lineRule="atLeast" w:line="240"/>
        <w:ind w:start="90" w:end="0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</w:r>
    </w:p>
    <w:p>
      <w:pPr>
        <w:pStyle w:val="Body"/>
        <w:ind w:start="90" w:end="0"/>
        <w:rPr/>
      </w:pPr>
      <w:r>
        <w:rPr>
          <w:rFonts w:cs="Times New Roman" w:ascii="Times New Roman" w:hAnsi="Times New Roman"/>
          <w:b/>
          <w:color w:val="000000"/>
          <w:u w:val="single"/>
        </w:rPr>
        <w:t>RAC Comments</w:t>
      </w:r>
      <w:r>
        <w:rPr>
          <w:rFonts w:cs="Times New Roman" w:ascii="Times New Roman" w:hAnsi="Times New Roman"/>
          <w:b/>
          <w:i/>
          <w:color w:val="000000"/>
          <w:u w:val="single"/>
        </w:rPr>
        <w:t>:</w:t>
      </w:r>
    </w:p>
    <w:p>
      <w:pPr>
        <w:pStyle w:val="Body"/>
        <w:tabs>
          <w:tab w:val="left" w:pos="0" w:leader="none"/>
        </w:tabs>
        <w:ind w:start="0" w:end="0"/>
        <w:rPr>
          <w:rFonts w:ascii="Times New Roman" w:hAnsi="Times New Roman" w:cs="Times New Roman"/>
          <w:b/>
          <w:i/>
          <w:i/>
          <w:color w:val="000000"/>
          <w:u w:val="single"/>
        </w:rPr>
      </w:pPr>
      <w:r>
        <w:rPr>
          <w:rFonts w:cs="Times New Roman" w:ascii="Times New Roman" w:hAnsi="Times New Roman"/>
          <w:b/>
          <w:i/>
          <w:color w:val="000000"/>
          <w:u w:val="single"/>
        </w:rPr>
      </w:r>
    </w:p>
    <w:p>
      <w:pPr>
        <w:pStyle w:val="Body"/>
        <w:tabs>
          <w:tab w:val="left" w:pos="0" w:leader="none"/>
        </w:tabs>
        <w:ind w:start="0" w:end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Body"/>
        <w:tabs>
          <w:tab w:val="left" w:pos="0" w:leader="none"/>
        </w:tabs>
        <w:ind w:start="0" w:end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Body"/>
        <w:tabs>
          <w:tab w:val="left" w:pos="0" w:leader="none"/>
        </w:tabs>
        <w:ind w:start="86" w:end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Body"/>
        <w:tabs>
          <w:tab w:val="left" w:pos="0" w:leader="none"/>
        </w:tabs>
        <w:ind w:start="86" w:end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Approvals:</w:t>
      </w:r>
    </w:p>
    <w:p>
      <w:pPr>
        <w:pStyle w:val="Body"/>
        <w:tabs>
          <w:tab w:val="left" w:pos="0" w:leader="none"/>
        </w:tabs>
        <w:ind w:start="86" w:end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Body"/>
        <w:tabs>
          <w:tab w:val="left" w:pos="0" w:leader="none"/>
        </w:tabs>
        <w:ind w:start="86" w:end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tabs>
          <w:tab w:val="left" w:pos="9810" w:leader="none"/>
        </w:tabs>
        <w:ind w:start="86" w:end="5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Risk Assessment and Control: _______________________</w:t>
      </w:r>
    </w:p>
    <w:p>
      <w:pPr>
        <w:pStyle w:val="Body"/>
        <w:rPr/>
      </w:pPr>
      <w:r>
        <w:rPr/>
        <w:tab/>
        <w:tab/>
        <w:tab/>
      </w:r>
    </w:p>
    <w:p>
      <w:pPr>
        <w:pStyle w:val="CopyList"/>
        <w:ind w:hanging="0" w:start="0" w:end="0"/>
        <w:rPr/>
      </w:pPr>
      <w:r>
        <w:rPr/>
      </w:r>
    </w:p>
    <w:p>
      <w:pPr>
        <w:pStyle w:val="CopyList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90" w:leader="none"/>
        <w:tab w:val="left" w:pos="540" w:leader="none"/>
        <w:tab w:val="left" w:pos="1080" w:leader="none"/>
      </w:tabs>
      <w:spacing w:lineRule="atLeast" w:line="240"/>
      <w:ind w:hanging="0" w:start="90" w:end="0"/>
      <w:outlineLvl w:val="0"/>
    </w:pPr>
    <w:rPr>
      <w:rFonts w:ascii="Times New Roman" w:hAnsi="Times New Roman" w:cs="Times New Roman"/>
      <w:b/>
      <w:color w:val="000000"/>
      <w:sz w:val="20"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left" w:pos="90" w:leader="none"/>
        <w:tab w:val="left" w:pos="540" w:leader="none"/>
        <w:tab w:val="left" w:pos="1080" w:leader="none"/>
      </w:tabs>
      <w:spacing w:lineRule="atLeast" w:line="240"/>
      <w:ind w:hanging="0" w:start="90" w:end="0"/>
    </w:pPr>
    <w:rPr>
      <w:rFonts w:ascii="Times New Roman" w:hAnsi="Times New Roman" w:cs="Times New Roman"/>
      <w:color w:val="000000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2000-07-17T21:40:00Z</dcterms:created>
  <dc:creator>Jeff Ford</dc:creator>
  <dc:description/>
  <dc:language>en-CA</dc:language>
  <cp:lastModifiedBy>vgorny</cp:lastModifiedBy>
  <cp:lastPrinted>2000-06-06T08:40:00Z</cp:lastPrinted>
  <dcterms:modified xsi:type="dcterms:W3CDTF">2000-07-17T21:47:00Z</dcterms:modified>
  <cp:revision>4</cp:revision>
  <dc:subject>Temporary Limit Increase</dc:subject>
  <dc:title>Eron Capital &amp; Trade Resources Memo</dc:title>
</cp:coreProperties>
</file>