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661854906" r:id="rId2"/>
        </w:object>
      </w:r>
      <w:r>
        <w:rPr>
          <w:sz w:val="20"/>
        </w:rPr>
        <w:t>February 5, 2001</w:t>
      </w:r>
    </w:p>
    <w:p>
      <w:pPr>
        <w:pStyle w:val="Normal"/>
        <w:jc w:val="end"/>
        <w:rPr>
          <w:sz w:val="20"/>
        </w:rPr>
      </w:pPr>
      <w:r>
        <w:rPr>
          <w:sz w:val="20"/>
        </w:rPr>
        <w:t>Vol. 3, No. 3</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1"/>
        <w:ind w:hanging="0" w:start="0"/>
        <w:rPr/>
      </w:pPr>
      <w:r>
        <w:rPr/>
        <w:t>Breaking Out of the Box</w:t>
      </w:r>
    </w:p>
    <w:p>
      <w:pPr>
        <w:pStyle w:val="Normal"/>
        <w:jc w:val="end"/>
        <w:rPr>
          <w:sz w:val="20"/>
        </w:rPr>
      </w:pPr>
      <w:r>
        <w:rPr>
          <w:sz w:val="20"/>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jc w:val="both"/>
        <w:rPr/>
      </w:pPr>
      <w:r>
        <w:rPr>
          <w:sz w:val="20"/>
        </w:rPr>
        <w:t xml:space="preserve">Two weeks after his inauguration, President Bush's electricity policy is already emerging from the crucible of California and is characterized by obedience to free market ideology and a federalism that confines the federal government to a limited, backseat role. </w:t>
      </w:r>
    </w:p>
    <w:p>
      <w:pPr>
        <w:pStyle w:val="Normal"/>
        <w:jc w:val="both"/>
        <w:rPr>
          <w:sz w:val="20"/>
        </w:rPr>
      </w:pPr>
      <w:r>
        <w:rPr>
          <w:sz w:val="20"/>
        </w:rPr>
      </w:r>
    </w:p>
    <w:p>
      <w:pPr>
        <w:pStyle w:val="Normal"/>
        <w:jc w:val="both"/>
        <w:rPr/>
      </w:pPr>
      <w:r>
        <w:rPr>
          <w:sz w:val="20"/>
        </w:rPr>
        <w:t xml:space="preserve">We are told that California's crisis is an isolated event, the result of California's unique mistakes. In this view, the federal government neither contributed to the crisis nor has a major role to play in solving it. Wholesale market caps at any level are declared to be an inappropriate intrusion into free markets that can only make things worse. Moreover, the appointment of Curt Hebert as the new Chairman of the Federal Energy Regulatory Commission (FERC) signals that FERC will not assert itself to ensure that wholesale electricity markets are genuinely competitive and that the principles of open access and comparability are more than legal fictions. Finally, environmental regulation is fingered as a primary obstacle to adequate supplies and reasonable prices. </w:t>
      </w:r>
    </w:p>
    <w:p>
      <w:pPr>
        <w:pStyle w:val="Normal"/>
        <w:jc w:val="both"/>
        <w:rPr>
          <w:sz w:val="20"/>
        </w:rPr>
      </w:pPr>
      <w:r>
        <w:rPr>
          <w:sz w:val="20"/>
        </w:rPr>
      </w:r>
    </w:p>
    <w:p>
      <w:pPr>
        <w:pStyle w:val="Normal"/>
        <w:jc w:val="both"/>
        <w:rPr/>
      </w:pPr>
      <w:r>
        <w:rPr>
          <w:sz w:val="20"/>
        </w:rPr>
        <w:t xml:space="preserve">This emerging policy begins with a misdiagnosis. In fact, the mess in California and the West has roots in huge policy mistakes made by both the state and federal governments. One such federal mistake was a 1995 FERC decision that blocked a competitive solicitation for 1400 megawatts of new generation in California. Skyrocketing retail electric prices in more and more states due to wholesale market failure soon will make clear to all that the nation's electricity problems start in Washington DC with failed wholesale market policies. The hot seat then will shift from Governor Gray Davis to federal officials and it will become apparent that strict obedience to free market ideology or a limited role for federal authority will not cure past mistakes in electric policy. </w:t>
      </w:r>
    </w:p>
    <w:p>
      <w:pPr>
        <w:pStyle w:val="Normal"/>
        <w:jc w:val="both"/>
        <w:rPr>
          <w:sz w:val="20"/>
        </w:rPr>
      </w:pPr>
      <w:r>
        <w:rPr>
          <w:sz w:val="20"/>
        </w:rPr>
      </w:r>
    </w:p>
    <w:p>
      <w:pPr>
        <w:pStyle w:val="Normal"/>
        <w:jc w:val="both"/>
        <w:rPr/>
      </w:pPr>
      <w:r>
        <w:rPr>
          <w:sz w:val="20"/>
        </w:rPr>
        <w:t xml:space="preserve">President Bush inherits an America where wholesale electricity markets are isolated and dysfunctional — ticking time bombs planted beneath his Presidency. The fuses on these bombs were lit with the passage of the Energy Policy Act (EPACT) in 1992, which deregulated the price of generation in the wholesale electric market but left FERC with the job of creating a genuinely competitive wholesale market which would restrain prices through competitive pressures. </w:t>
      </w:r>
    </w:p>
    <w:p>
      <w:pPr>
        <w:pStyle w:val="Normal"/>
        <w:jc w:val="both"/>
        <w:rPr>
          <w:sz w:val="20"/>
        </w:rPr>
      </w:pPr>
      <w:r>
        <w:rPr>
          <w:sz w:val="20"/>
        </w:rPr>
      </w:r>
    </w:p>
    <w:p>
      <w:pPr>
        <w:pStyle w:val="Normal"/>
        <w:jc w:val="both"/>
        <w:rPr/>
      </w:pPr>
      <w:r>
        <w:rPr>
          <w:sz w:val="20"/>
        </w:rPr>
        <w:t xml:space="preserve">But neither FERC nor Congress has ensured the free movement of electricity in interstate commerce or workably competitive markets since the passage of EPACT. Market power abuses are rife, and most parts of the country don’t even have the benefit of an independent system operator to ensure nondiscrimination and open access to the transmission grids. Even so, FERC will not compel formation of or utility membership in independent system operators. </w:t>
      </w:r>
    </w:p>
    <w:p>
      <w:pPr>
        <w:pStyle w:val="Normal"/>
        <w:jc w:val="both"/>
        <w:rPr>
          <w:sz w:val="20"/>
        </w:rPr>
      </w:pPr>
      <w:r>
        <w:rPr>
          <w:sz w:val="20"/>
        </w:rPr>
      </w:r>
    </w:p>
    <w:p>
      <w:pPr>
        <w:pStyle w:val="Normal"/>
        <w:jc w:val="both"/>
        <w:rPr/>
      </w:pPr>
      <w:r>
        <w:rPr>
          <w:sz w:val="20"/>
        </w:rPr>
        <w:t>Worse yet, in the face of opposition from states and several powerful utilities, Congress has fiddled its thumbs on national restructuring legislation for five years and has not required a transition to retail competition in every state. By failing to open retail markets, Congress has ensured that wholesale electricity markets cannot be effectively disciplined by demand changes or long-term retail contracts. Meanwhile, states behave as if they are electric islands immune from the results of failed federal stewardship of wholesale markets. Foolishly, they have become a principal stumbling block to optimally sized regional power markets and encourage FERC timidity by banging the drums of states’ rights on Capitol Hill.</w:t>
      </w:r>
    </w:p>
    <w:p>
      <w:pPr>
        <w:pStyle w:val="Normal"/>
        <w:jc w:val="both"/>
        <w:rPr>
          <w:sz w:val="20"/>
        </w:rPr>
      </w:pPr>
      <w:r>
        <w:rPr>
          <w:sz w:val="20"/>
        </w:rPr>
      </w:r>
    </w:p>
    <w:p>
      <w:pPr>
        <w:pStyle w:val="Normal"/>
        <w:jc w:val="both"/>
        <w:rPr/>
      </w:pPr>
      <w:r>
        <w:rPr>
          <w:sz w:val="20"/>
        </w:rPr>
        <w:t xml:space="preserve">To this day, with 58,000 megawatts under its control, PJM is the largest wholesale market or free-trade zone for electricity in the country and it amounts to no more than 6 percent of the nation's electric industry. The remaining 94 percent of the industry are divided into hundreds of wholesale markets with unique rules for pricing and operation. </w:t>
      </w:r>
    </w:p>
    <w:p>
      <w:pPr>
        <w:pStyle w:val="Normal"/>
        <w:jc w:val="both"/>
        <w:rPr>
          <w:sz w:val="20"/>
        </w:rPr>
      </w:pPr>
      <w:r>
        <w:rPr>
          <w:sz w:val="20"/>
        </w:rPr>
      </w:r>
    </w:p>
    <w:p>
      <w:pPr>
        <w:pStyle w:val="Normal"/>
        <w:jc w:val="both"/>
        <w:rPr>
          <w:sz w:val="20"/>
        </w:rPr>
      </w:pPr>
      <w:r>
        <w:rPr>
          <w:sz w:val="20"/>
        </w:rPr>
        <w:t xml:space="preserve">So nine years after EPACT, the bombs have begun to go off, first in California, where disastrous state policies mixed with federal mistakes have created a spectacular explosion, then in Washington and Idaho, two states that have not passed retail restructuring laws, where retail rates are going up as much as 84 percent and 29 percent respectively. And it’s only a matter of time before these electricity time bombs explode in other states. </w:t>
      </w:r>
    </w:p>
    <w:p>
      <w:pPr>
        <w:pStyle w:val="Normal"/>
        <w:jc w:val="both"/>
        <w:rPr>
          <w:sz w:val="20"/>
        </w:rPr>
      </w:pPr>
      <w:r>
        <w:rPr>
          <w:sz w:val="20"/>
        </w:rPr>
      </w:r>
    </w:p>
    <w:p>
      <w:pPr>
        <w:pStyle w:val="BodyText"/>
        <w:rPr/>
      </w:pPr>
      <w:r>
        <w:rPr/>
        <w:t xml:space="preserve">The reality is that both the federal government's actions and inaction have made problems worse in California and elsewhere. Denying that fact thwarts any efforts to fix the problem, as does attacking environmental protection or endlessly repeating free market and states’ rights ideology. </w:t>
      </w:r>
    </w:p>
    <w:p>
      <w:pPr>
        <w:pStyle w:val="Normal"/>
        <w:jc w:val="both"/>
        <w:rPr>
          <w:sz w:val="20"/>
        </w:rPr>
      </w:pPr>
      <w:r>
        <w:rPr>
          <w:sz w:val="20"/>
        </w:rPr>
      </w:r>
    </w:p>
    <w:p>
      <w:pPr>
        <w:pStyle w:val="Normal"/>
        <w:jc w:val="both"/>
        <w:rPr/>
      </w:pPr>
      <w:r>
        <w:rPr>
          <w:sz w:val="20"/>
        </w:rPr>
        <w:t xml:space="preserve">Hopefully it’s not heresy but it must be said: </w:t>
      </w:r>
      <w:r>
        <w:rPr>
          <w:b/>
          <w:sz w:val="20"/>
        </w:rPr>
        <w:t>Strong federal action and wise intervention are required if wholesale markets are to be stabilized and made competitive.</w:t>
      </w:r>
      <w:r>
        <w:rPr>
          <w:sz w:val="20"/>
        </w:rPr>
        <w:t xml:space="preserve"> </w:t>
      </w:r>
    </w:p>
    <w:p>
      <w:pPr>
        <w:pStyle w:val="Normal"/>
        <w:jc w:val="both"/>
        <w:rPr>
          <w:sz w:val="20"/>
        </w:rPr>
      </w:pPr>
      <w:r>
        <w:rPr>
          <w:sz w:val="20"/>
        </w:rPr>
      </w:r>
    </w:p>
    <w:p>
      <w:pPr>
        <w:sectPr>
          <w:type w:val="continuous"/>
          <w:pgSz w:w="12240" w:h="15840"/>
          <w:pgMar w:left="720" w:right="720" w:gutter="0" w:header="0" w:top="720" w:footer="720" w:bottom="1080"/>
          <w:cols w:num="2" w:space="432" w:equalWidth="true" w:sep="false"/>
          <w:formProt w:val="false"/>
          <w:textDirection w:val="lrTb"/>
          <w:docGrid w:type="default" w:linePitch="360" w:charSpace="0"/>
        </w:sectPr>
      </w:pPr>
    </w:p>
    <w:p>
      <w:pPr>
        <w:pStyle w:val="Normal"/>
        <w:jc w:val="both"/>
        <w:rPr>
          <w:sz w:val="20"/>
        </w:rPr>
      </w:pPr>
      <w:r>
        <w:rPr>
          <w:sz w:val="20"/>
        </w:rPr>
        <w:t>First, the federal government must organize the country into 10 or 12 regional wholesale electric markets, each administered by an Independent System Operator that has the legal duty and necessary authority to ensure that each market is reliable and genuinely competitive. Each ISO must have clear responsibility to identify and prevent market power abuses in order to protect public confidence in electricity markets and prevent more autopsies like that now being done on California's effort to deregulate.</w:t>
      </w:r>
    </w:p>
    <w:p>
      <w:pPr>
        <w:pStyle w:val="Normal"/>
        <w:jc w:val="both"/>
        <w:rPr>
          <w:rFonts w:eastAsia="Arial"/>
          <w:sz w:val="20"/>
        </w:rPr>
      </w:pPr>
      <w:r>
        <w:rPr>
          <w:rFonts w:eastAsia="Arial"/>
          <w:sz w:val="20"/>
        </w:rPr>
        <w:t xml:space="preserve"> </w:t>
      </w:r>
    </w:p>
    <w:p>
      <w:pPr>
        <w:pStyle w:val="Normal"/>
        <w:jc w:val="both"/>
        <w:rPr/>
      </w:pPr>
      <w:r>
        <w:rPr>
          <w:sz w:val="20"/>
        </w:rPr>
        <w:t xml:space="preserve">Second, and absolutely crucial for the formation of competitive electricity markets, the federal government should require that every state equip its retail customers with time-of-use metering and appliance control devices (thermostat resetting and others) which increase the price elasticity of demand. </w:t>
      </w:r>
    </w:p>
    <w:p>
      <w:pPr>
        <w:pStyle w:val="Normal"/>
        <w:jc w:val="both"/>
        <w:rPr>
          <w:sz w:val="20"/>
        </w:rPr>
      </w:pPr>
      <w:r>
        <w:rPr>
          <w:sz w:val="20"/>
        </w:rPr>
      </w:r>
    </w:p>
    <w:p>
      <w:pPr>
        <w:pStyle w:val="Normal"/>
        <w:jc w:val="both"/>
        <w:rPr>
          <w:sz w:val="20"/>
        </w:rPr>
      </w:pPr>
      <w:r>
        <w:rPr>
          <w:sz w:val="20"/>
        </w:rPr>
        <w:t xml:space="preserve">Third, electric markets cannot be competitive if either the wholesale or retail market remain closed. All customers should be allowed to choose electricity suppliers by a certain, specific date. </w:t>
      </w:r>
    </w:p>
    <w:p>
      <w:pPr>
        <w:pStyle w:val="Normal"/>
        <w:jc w:val="both"/>
        <w:rPr>
          <w:sz w:val="20"/>
        </w:rPr>
      </w:pPr>
      <w:r>
        <w:rPr>
          <w:sz w:val="20"/>
        </w:rPr>
      </w:r>
    </w:p>
    <w:p>
      <w:pPr>
        <w:pStyle w:val="Normal"/>
        <w:jc w:val="both"/>
        <w:rPr/>
      </w:pPr>
      <w:r>
        <w:rPr>
          <w:sz w:val="20"/>
        </w:rPr>
        <w:t xml:space="preserve">Fourth, fuel diversity and clean energy have a clear value in these markets — federal restructuring legislation should promote fuel diversity as well as address a host of major environmental problems by establishing reasonable renewable energy requirements. </w:t>
      </w:r>
    </w:p>
    <w:p>
      <w:pPr>
        <w:pStyle w:val="Normal"/>
        <w:jc w:val="both"/>
        <w:rPr>
          <w:sz w:val="20"/>
        </w:rPr>
      </w:pPr>
      <w:r>
        <w:rPr>
          <w:sz w:val="20"/>
        </w:rPr>
      </w:r>
    </w:p>
    <w:p>
      <w:pPr>
        <w:pStyle w:val="Normal"/>
        <w:jc w:val="both"/>
        <w:rPr/>
      </w:pPr>
      <w:r>
        <w:rPr>
          <w:sz w:val="20"/>
        </w:rPr>
        <w:t>Fifth, the federal government must face up to the fact that in periods of peak demand or system emergency conditions, suppliers currently have almost total pricing power and that high wholesale price caps are an immediate necessity. At such times, the price curve looks like a "J," with prices unlimited by demand changes climbing straight up. The three wholesale markets that are administered by viable independent system operators — PJM, New York, and New England — all operate with a $1,000 per megawatt-hour price cap. They use caps not because they aren’t committed to making competition work, but because demand is not currently responsive to price and because these emerging markets are vulnerable to strategic bidding that could destroy public support for more competition.</w:t>
      </w:r>
    </w:p>
    <w:p>
      <w:pPr>
        <w:pStyle w:val="Normal"/>
        <w:jc w:val="both"/>
        <w:rPr>
          <w:sz w:val="20"/>
        </w:rPr>
      </w:pPr>
      <w:r>
        <w:rPr>
          <w:sz w:val="20"/>
        </w:rPr>
      </w:r>
    </w:p>
    <w:p>
      <w:pPr>
        <w:pStyle w:val="Normal"/>
        <w:jc w:val="both"/>
        <w:rPr/>
      </w:pPr>
      <w:r>
        <w:rPr>
          <w:sz w:val="20"/>
        </w:rPr>
        <w:t xml:space="preserve">The sternest test of leadership for a modern politician is to face down his friends and the greatest act of friendship is to save a friend from himself. The President could lessen the need for caps by telling some of his friends in the energy industry that they are behaving like a Marxist caricature of businessmen who only need to be given enough rope in order to hang themselves. Some wholesale energy suppliers — by persisting in wholesale markets that cannot limit prices by competition or demand response to charge $1,000, $2,000, $3,000 or more per megawatt-hour, prices that greatly exceed any cost or profit requirement — have triggered a public reaction that could eventually crush them. For example, in California, the recently passed emergency state statute “suspends” retail direct access and many communities are understandably beginning the process of forming municipal utilities. </w:t>
      </w:r>
    </w:p>
    <w:p>
      <w:pPr>
        <w:pStyle w:val="Normal"/>
        <w:jc w:val="both"/>
        <w:rPr>
          <w:sz w:val="20"/>
        </w:rPr>
      </w:pPr>
      <w:r>
        <w:rPr>
          <w:sz w:val="20"/>
        </w:rPr>
      </w:r>
    </w:p>
    <w:p>
      <w:pPr>
        <w:pStyle w:val="Normal"/>
        <w:jc w:val="both"/>
        <w:rPr>
          <w:sz w:val="20"/>
        </w:rPr>
      </w:pPr>
      <w:r>
        <w:rPr>
          <w:sz w:val="20"/>
        </w:rPr>
        <w:t>The President must remind wholesale energy suppliers of the need for restraint while America's dysfunctional wholesale electricity markets are repaired.</w:t>
      </w:r>
    </w:p>
    <w:p>
      <w:pPr>
        <w:pStyle w:val="Normal"/>
        <w:jc w:val="both"/>
        <w:rPr>
          <w:sz w:val="20"/>
        </w:rPr>
      </w:pPr>
      <w:r>
        <w:rPr>
          <w:sz w:val="20"/>
        </w:rPr>
      </w:r>
    </w:p>
    <w:p>
      <w:pPr>
        <w:pStyle w:val="Normal"/>
        <w:jc w:val="both"/>
        <w:rPr/>
      </w:pPr>
      <w:r>
        <w:rPr>
          <w:sz w:val="20"/>
        </w:rPr>
        <w:t>Americans deserve true, functional, clean and affordable competitive electric markets. Because energy bills often consume at least 10 percent of an average family's income, and up to 50 percent of a poor household's take-home pay, most Americans have little tolerance for high energy costs. And, as Jimmy Carter discovered, the families that carry lunch buckets hold the people in government responsible for energy shortages and price spikes.</w:t>
      </w:r>
    </w:p>
    <w:p>
      <w:pPr>
        <w:pStyle w:val="Normal"/>
        <w:jc w:val="both"/>
        <w:rPr>
          <w:sz w:val="20"/>
        </w:rPr>
      </w:pPr>
      <w:r>
        <w:rPr>
          <w:sz w:val="20"/>
        </w:rPr>
      </w:r>
    </w:p>
    <w:p>
      <w:pPr>
        <w:pStyle w:val="Normal"/>
        <w:jc w:val="both"/>
        <w:rPr>
          <w:sz w:val="20"/>
        </w:rPr>
      </w:pPr>
      <w:r>
        <w:rPr>
          <w:sz w:val="20"/>
        </w:rPr>
        <w:t xml:space="preserve">President Bush himself seems to sense that energy threatens his Presidency — electricity alone could be its downfall. Perhaps his talent for political survival will yet cause the President to change course on electric policy and break out of the confined ideological box which he appears on the verge of entering. </w:t>
      </w:r>
    </w:p>
    <w:p>
      <w:pPr>
        <w:pStyle w:val="Normal"/>
        <w:jc w:val="both"/>
        <w:rPr>
          <w:sz w:val="20"/>
        </w:rPr>
      </w:pPr>
      <w:r>
        <w:rPr>
          <w:sz w:val="20"/>
        </w:rPr>
      </w:r>
    </w:p>
    <w:p>
      <w:pPr>
        <w:pStyle w:val="BodyText"/>
        <w:rPr/>
      </w:pPr>
      <w:r>
        <w:rPr/>
        <w:t>The fate of his presidency, and our energy future, may hang in the balance.</w:t>
      </w:r>
      <w:r>
        <mc:AlternateContent>
          <mc:Choice Requires="wps">
            <w:drawing>
              <wp:anchor behindDoc="0" distT="0" distB="0" distL="114935" distR="114935" simplePos="0" locked="0" layoutInCell="1" allowOverlap="1" relativeHeight="3">
                <wp:simplePos x="0" y="0"/>
                <wp:positionH relativeFrom="column">
                  <wp:posOffset>-5080</wp:posOffset>
                </wp:positionH>
                <wp:positionV relativeFrom="paragraph">
                  <wp:posOffset>405130</wp:posOffset>
                </wp:positionV>
                <wp:extent cx="3310890" cy="383540"/>
                <wp:effectExtent l="0" t="0" r="0" b="0"/>
                <wp:wrapNone/>
                <wp:docPr id="1" name="Frame1"/>
                <a:graphic xmlns:a="http://schemas.openxmlformats.org/drawingml/2006/main">
                  <a:graphicData uri="http://schemas.microsoft.com/office/word/2010/wordprocessingShape">
                    <wps:wsp>
                      <wps:cNvSpPr txBox="1"/>
                      <wps:spPr>
                        <a:xfrm>
                          <a:off x="0" y="0"/>
                          <a:ext cx="3310890" cy="383540"/>
                        </a:xfrm>
                        <a:prstGeom prst="rect"/>
                        <a:solidFill>
                          <a:srgbClr val="FFFFFF"/>
                        </a:solidFill>
                        <a:ln w="9525">
                          <a:solidFill>
                            <a:srgbClr val="000000"/>
                          </a:solidFill>
                        </a:ln>
                      </wps:spPr>
                      <wps:txbx>
                        <w:txbxContent>
                          <w:p>
                            <w:pPr>
                              <w:pStyle w:val="Normal"/>
                              <w:tabs>
                                <w:tab w:val="left" w:pos="720" w:leader="none"/>
                              </w:tabs>
                              <w:spacing w:before="0" w:after="120"/>
                              <w:jc w:val="both"/>
                              <w:rPr/>
                            </w:pPr>
                            <w:r>
                              <w:rPr>
                                <w:i/>
                                <w:sz w:val="18"/>
                              </w:rPr>
                              <w:t>E</w:t>
                            </w:r>
                            <w:r>
                              <w:rPr>
                                <w:i/>
                                <w:sz w:val="18"/>
                                <w:vertAlign w:val="superscript"/>
                              </w:rPr>
                              <w:t>3</w:t>
                            </w:r>
                            <w:r>
                              <w:rPr>
                                <w:i/>
                                <w:sz w:val="18"/>
                              </w:rPr>
                              <w:t xml:space="preserve"> is available for reprint in newspapers and other publications. Authors are available for print or broadcast.</w:t>
                            </w:r>
                          </w:p>
                          <w:p>
                            <w:pPr>
                              <w:pStyle w:val="Normal"/>
                              <w:rPr>
                                <w:i/>
                                <w:i/>
                                <w:sz w:val="18"/>
                              </w:rPr>
                            </w:pPr>
                            <w:r>
                              <w:rPr>
                                <w:i/>
                                <w:sz w:val="18"/>
                              </w:rPr>
                            </w:r>
                          </w:p>
                        </w:txbxContent>
                      </wps:txbx>
                      <wps:bodyPr anchor="t" lIns="91440" tIns="54610" rIns="91440" bIns="45720">
                        <a:noAutofit/>
                      </wps:bodyPr>
                    </wps:wsp>
                  </a:graphicData>
                </a:graphic>
              </wp:anchor>
            </w:drawing>
          </mc:Choice>
          <mc:Fallback>
            <w:pict>
              <v:rect fillcolor="#FFFFFF" strokecolor="#000000" strokeweight="0pt" style="position:absolute;rotation:-0;width:260.7pt;height:30.2pt;mso-wrap-distance-left:9.05pt;mso-wrap-distance-right:9.05pt;mso-wrap-distance-top:0pt;mso-wrap-distance-bottom:0pt;margin-top:31.9pt;mso-position-vertical-relative:text;margin-left:-0.4pt;mso-position-horizontal-relative:text">
                <v:textbox inset="0.1in,0.0597222222222222in">
                  <w:txbxContent>
                    <w:p>
                      <w:pPr>
                        <w:pStyle w:val="Normal"/>
                        <w:tabs>
                          <w:tab w:val="left" w:pos="720" w:leader="none"/>
                        </w:tabs>
                        <w:spacing w:before="0" w:after="120"/>
                        <w:jc w:val="both"/>
                        <w:rPr/>
                      </w:pPr>
                      <w:r>
                        <w:rPr>
                          <w:i/>
                          <w:sz w:val="18"/>
                        </w:rPr>
                        <w:t>E</w:t>
                      </w:r>
                      <w:r>
                        <w:rPr>
                          <w:i/>
                          <w:sz w:val="18"/>
                          <w:vertAlign w:val="superscript"/>
                        </w:rPr>
                        <w:t>3</w:t>
                      </w:r>
                      <w:r>
                        <w:rPr>
                          <w:i/>
                          <w:sz w:val="18"/>
                        </w:rPr>
                        <w:t xml:space="preserve"> is available for reprint in newspapers and other publications. Authors are available for print or broadcast.</w:t>
                      </w:r>
                    </w:p>
                    <w:p>
                      <w:pPr>
                        <w:pStyle w:val="Normal"/>
                        <w:rPr>
                          <w:i/>
                          <w:i/>
                          <w:sz w:val="18"/>
                        </w:rPr>
                      </w:pPr>
                      <w:r>
                        <w:rPr>
                          <w:i/>
                          <w:sz w:val="18"/>
                        </w:rPr>
                      </w:r>
                    </w:p>
                  </w:txbxContent>
                </v:textbox>
                <w10:wrap type="none"/>
              </v:rect>
            </w:pict>
          </mc:Fallback>
        </mc:AlternateConten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2001-02-05T19:01:00Z</dcterms:created>
  <dc:creator>Ed McGovern</dc:creator>
  <dc:description/>
  <dc:language>en-CA</dc:language>
  <cp:lastModifiedBy>Ed McGovern</cp:lastModifiedBy>
  <cp:lastPrinted>2001-02-05T13:45:00Z</cp:lastPrinted>
  <dcterms:modified xsi:type="dcterms:W3CDTF">2001-02-05T19:01:00Z</dcterms:modified>
  <cp:revision>2</cp:revision>
  <dc:subject/>
  <dc:title>September 14, 1999</dc:title>
</cp:coreProperties>
</file>