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object w:dxaOrig="10921" w:dyaOrig="177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3.35pt;width:546.05pt;height:88.85pt;mso-wrap-distance-left:9.05pt;mso-wrap-distance-right:9.05pt;mso-position-horizontal-relative:text;mso-position-vertical-relative:text" filled="f" o:ole="">
            <v:imagedata r:id="rId3" o:title=""/>
          </v:shape>
          <o:OLEObject Type="Embed" ProgID="" ShapeID="ole_rId2" DrawAspect="Content" ObjectID="_1303819647" r:id="rId2"/>
        </w:object>
      </w:r>
      <w:r>
        <w:rPr>
          <w:sz w:val="20"/>
        </w:rPr>
        <w:t>September 11, 2000</w:t>
      </w:r>
    </w:p>
    <w:p>
      <w:pPr>
        <w:pStyle w:val="Normal"/>
        <w:jc w:val="end"/>
        <w:rPr>
          <w:sz w:val="20"/>
        </w:rPr>
      </w:pPr>
      <w:r>
        <w:rPr>
          <w:sz w:val="20"/>
        </w:rPr>
        <w:t>Vol. 2, No. 18</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Heading2"/>
        <w:ind w:hanging="0" w:start="0"/>
        <w:jc w:val="center"/>
        <w:rPr/>
      </w:pPr>
      <w:r>
        <w:rPr/>
        <w:t>Pittsburgh v. San Diego: First and Goal</w:t>
      </w:r>
    </w:p>
    <w:p>
      <w:pPr>
        <w:pStyle w:val="Heading2"/>
        <w:ind w:hanging="0" w:start="0"/>
        <w:jc w:val="center"/>
        <w:rPr/>
      </w:pPr>
      <w:r>
        <w:rPr/>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Heading2"/>
        <w:ind w:hanging="0" w:start="0"/>
        <w:rPr>
          <w:b w:val="false"/>
          <w:sz w:val="20"/>
        </w:rPr>
      </w:pPr>
      <w:r>
        <w:rPr>
          <w:b w:val="false"/>
          <w:sz w:val="20"/>
        </w:rPr>
        <w:t xml:space="preserve">Pittsburgh, like San Diego, will soon be served by an electric utility that has divested its generation and paid off its stranded costs. Despite these important similarities, the different public policies implemented by Pennsylvania and California are producing electricity markets that have little in common. </w:t>
      </w:r>
    </w:p>
    <w:p>
      <w:pPr>
        <w:pStyle w:val="Heading2"/>
        <w:spacing w:before="120" w:after="0"/>
        <w:ind w:hanging="0" w:start="0"/>
        <w:rPr/>
      </w:pPr>
      <w:r>
        <w:rPr>
          <w:b w:val="false"/>
          <w:sz w:val="20"/>
        </w:rPr>
        <w:t>In the Pittsburgh area, where Duquesne Light’s distribution service territory delivers electricity, residential customers have several choices and an impressive 30% have switched to a competitive generation supplier. In the electricity transition game, Pittsburghers have a first and goal. By contrast, suffering from a market which features a dominant retail utility that is passing through the hourly wholesale spot market price, San Diego’s residents need a completed “hail-Mary” pass to escape wholesale price spikes and a lack of choices.</w:t>
      </w:r>
    </w:p>
    <w:p>
      <w:pPr>
        <w:pStyle w:val="Normal"/>
        <w:spacing w:before="120" w:after="0"/>
        <w:jc w:val="both"/>
        <w:rPr>
          <w:sz w:val="20"/>
        </w:rPr>
      </w:pPr>
      <w:r>
        <w:rPr>
          <w:sz w:val="20"/>
        </w:rPr>
        <w:t xml:space="preserve">Some crucial changes, nonetheless, to the Duquesne service territory’s transition from monopoly to competitive wholesale and retail markets generation should soon be made. Now pending before the Pennsylvania Public Utility Commission at Docket No. R-00974104 is Duquesne Light’s Petition for approval of its Provider of Last Resort plan (POLR). This filing may be a model for the nation on how to manage a transition once stranded cost charges have been paid off. </w:t>
      </w:r>
    </w:p>
    <w:p>
      <w:pPr>
        <w:pStyle w:val="Normal"/>
        <w:spacing w:before="120" w:after="0"/>
        <w:jc w:val="both"/>
        <w:rPr/>
      </w:pPr>
      <w:r>
        <w:rPr>
          <w:sz w:val="20"/>
        </w:rPr>
        <w:t>Also, in the boardrooms of the three main western Pennsylvania utilities that are not presently part of the PJM power pool, utility executives will soon decide whether they will voluntarily join PJM. If they do not, ways of compelling inclusion within PJM are under discussion in Harrisburg. On expanding PJM, there can be no compromise. Western Pennsylvania does not currently have and will not have a viable competitive wholesale market, unless its service territories become part of PJM.</w:t>
      </w:r>
    </w:p>
    <w:p>
      <w:pPr>
        <w:pStyle w:val="Normal"/>
        <w:spacing w:before="120" w:after="0"/>
        <w:jc w:val="both"/>
        <w:rPr/>
      </w:pPr>
      <w:r>
        <w:rPr>
          <w:sz w:val="20"/>
        </w:rPr>
        <w:t>If the western Pennsylvania utilities are included one way or another in PJM, and if the Duquesne POLR is approved with at most little change, Pittsburgh will have the most competitive wholesale and retail markets in the country. At that point, rate regulation of default service could be successfully ended as long as widespread deployment of time-of-use meters and appliance control technology, that together increase demand response to price, has occurred.</w:t>
      </w:r>
    </w:p>
    <w:p>
      <w:pPr>
        <w:pStyle w:val="Normal"/>
        <w:spacing w:before="120" w:after="0"/>
        <w:jc w:val="both"/>
        <w:rPr/>
      </w:pPr>
      <w:r>
        <w:rPr>
          <w:sz w:val="20"/>
        </w:rPr>
        <w:t xml:space="preserve">On the other hand, if incorrect decisions are made on POLR, PJM, or increasing demand response, Pittsburgh will be on the road to San Diego. And that is an electricity market that no Pennsylvanian or Californian should experience. </w:t>
      </w:r>
    </w:p>
    <w:p>
      <w:pPr>
        <w:pStyle w:val="Normal"/>
        <w:spacing w:before="120" w:after="0"/>
        <w:jc w:val="both"/>
        <w:rPr/>
      </w:pPr>
      <w:r>
        <w:rPr>
          <w:sz w:val="20"/>
        </w:rPr>
        <w:t>Duquesne’s POLR transition plan would end the collection of stranded costs from residential customers as early as February 2002. As a result, it would provide a 17% system average and 21% residential rate cut for customers, whether or not they are shopping. Transmission and generation rates will then be capped until December 31, 2003, and possibly until December 31, 2004.</w:t>
      </w:r>
    </w:p>
    <w:p>
      <w:pPr>
        <w:pStyle w:val="Normal"/>
        <w:spacing w:before="120" w:after="0"/>
        <w:jc w:val="both"/>
        <w:rPr>
          <w:sz w:val="20"/>
        </w:rPr>
      </w:pPr>
      <w:r>
        <w:rPr>
          <w:sz w:val="20"/>
        </w:rPr>
        <w:t xml:space="preserve">In addition to the rate cuts and caps, the Duquesne plan would increase present shopping credits by 31% on a system average basis — to over six cents per kilowatt-hour — giving shopping customers the opportunity to save as much as another 15% off the bundled rate in effect on January 1, 1997. Between the rate cut and savings from shopping, residential customers may be able to reduce their rates by 36% when compared to those in effect prior to competition. </w:t>
      </w:r>
    </w:p>
    <w:p>
      <w:pPr>
        <w:pStyle w:val="BodyText"/>
        <w:spacing w:before="120" w:after="0"/>
        <w:rPr/>
      </w:pPr>
      <w:r>
        <w:rPr>
          <w:b w:val="false"/>
          <w:sz w:val="20"/>
        </w:rPr>
        <w:t xml:space="preserve">Indeed, based on current price offerings, the end of the stranded cost charge means consumers could even purchase a 100% renewable Green-e product and still save about 17% on their total electric bill, compared to what customers previously paid for fossil and nuclear-fueled monopoly generation from Duquesne. For this reason, the Pittsburgh market can be the hottest renewable energy market in the world. Aggressive public education and marketing are all that is needed to turn that prediction into </w:t>
        <w:br/>
        <w:t>reality.</w:t>
      </w:r>
    </w:p>
    <w:p>
      <w:pPr>
        <w:pStyle w:val="Normal"/>
        <w:spacing w:before="120" w:after="0"/>
        <w:jc w:val="both"/>
        <w:rPr>
          <w:sz w:val="20"/>
        </w:rPr>
      </w:pPr>
      <w:r>
        <w:rPr>
          <w:sz w:val="20"/>
        </w:rPr>
        <w:t xml:space="preserve">The POLR plan, which was developed by Duquesne in collaboration with several interested parties, also provides more customer usage data to competitive suppliers and better allocates load responsibility and losses between competitive suppliers and Orion, the new provider of last resort. </w:t>
      </w:r>
    </w:p>
    <w:p>
      <w:pPr>
        <w:pStyle w:val="Heading1"/>
        <w:ind w:hanging="0" w:start="0"/>
        <w:rPr/>
      </w:pPr>
      <w:r>
        <w:rPr>
          <w:rPrChange w:id="0" w:author="Unknown" w:date="0-00-00T00:00:00Z"/>
        </w:rPr>
        <w:t>Flags Thrown on POLR</w:t>
      </w:r>
    </w:p>
    <w:p>
      <w:pPr>
        <w:pStyle w:val="Normal"/>
        <w:spacing w:before="120" w:after="0"/>
        <w:jc w:val="both"/>
        <w:rPr/>
      </w:pPr>
      <w:r>
        <w:rPr>
          <w:sz w:val="20"/>
        </w:rPr>
        <w:t xml:space="preserve">Nevertheless, the plan is Duquesne’s, not a settlement. Some may object to the proposed rule that customers not be permitted to switch to POLR service for below-market summer rates, although Orion insists it will not supply wholesale power without the protection. A second controversial component of the plan is to permit Duquesne to avoid a T&amp;D rate case by allowing Duquesne to charge four mills above the price of POLR service from Orion, effectively raising T&amp;D rates by about 10% from the existing rates that were set in 1987. </w:t>
      </w:r>
    </w:p>
    <w:p>
      <w:pPr>
        <w:pStyle w:val="Normal"/>
        <w:spacing w:before="120" w:after="0"/>
        <w:jc w:val="both"/>
        <w:rPr/>
      </w:pPr>
      <w:r>
        <w:rPr>
          <w:sz w:val="20"/>
        </w:rPr>
        <w:t xml:space="preserve">Whether or not everyone likes every part of the plan, Duquesne’s customers would save as much as 36% from pre-restructuring rates. The new, higher shopping credits effectively would become the highest in the country and encourage greater retail competition in the service territory. It could open the door for new entrants, renewable products and value-added services that genuinely compete for customers. Pittsburgh could be the first region in the nation to see what a competitive market really can provide in the electric industry. </w:t>
      </w:r>
    </w:p>
    <w:p>
      <w:pPr>
        <w:pStyle w:val="Heading1"/>
        <w:ind w:hanging="0" w:start="0"/>
        <w:rPr/>
      </w:pPr>
      <w:r>
        <w:rPr>
          <w:rPrChange w:id="0" w:author="Unknown" w:date="2000-09-08T14:52:00Z"/>
        </w:rPr>
        <w:t xml:space="preserve">Why Pittsburgh? </w:t>
      </w:r>
    </w:p>
    <w:p>
      <w:pPr>
        <w:pStyle w:val="Normal"/>
        <w:spacing w:before="120" w:after="0"/>
        <w:jc w:val="both"/>
        <w:rPr/>
      </w:pPr>
      <w:r>
        <w:rPr>
          <w:sz w:val="20"/>
        </w:rPr>
        <w:t xml:space="preserve">The PUC restructuring decision in May 1998, based substantially on the cornerstone PECO decision in December, 1997, established shopping credits that have given the Pittsburgh area the most successful residential retail choice plan in the U.S. so far. Duquesne’s plan also included its exit from the generation business and the divestiture of its generation assets. In April 2000, Duquesne completed its sale of generation facilities totaling 2,614 megawatts (MW) to Orion Power MidWest for $1.7 billion. This successful generation auction greatly reduced Duquesne’s actual stranded costs compared to the projected levels. </w:t>
      </w:r>
    </w:p>
    <w:p>
      <w:pPr>
        <w:pStyle w:val="BodyText2"/>
        <w:spacing w:before="120" w:after="0"/>
        <w:rPr>
          <w:b/>
          <w:u w:val="single"/>
        </w:rPr>
      </w:pPr>
      <w:r>
        <w:rPr>
          <w:b/>
          <w:u w:val="single"/>
        </w:rPr>
        <w:t xml:space="preserve">Avoiding Interception </w:t>
      </w:r>
    </w:p>
    <w:p>
      <w:pPr>
        <w:pStyle w:val="BodyText2"/>
        <w:spacing w:before="120" w:after="0"/>
        <w:rPr/>
      </w:pPr>
      <w:r>
        <w:rPr/>
        <w:t xml:space="preserve">Even with an end to stranded cost recovery and high shopping credits in 2002, there will be no genuinely competitive retail market without a genuinely competitive wholesale market, nor a workably competitive wholesale market without a workably competitive retail market. Successful electricity competition requires both competitive wholesale and retail markets (see our prior issue entitled “California Bad Dreaming”). </w:t>
      </w:r>
    </w:p>
    <w:p>
      <w:pPr>
        <w:pStyle w:val="BodyText2"/>
        <w:spacing w:before="120" w:after="0"/>
        <w:rPr/>
      </w:pPr>
      <w:r>
        <w:rPr/>
        <w:t xml:space="preserve">However, even high shopping credits provide consumers with small retail savings if power cannot economically be transmitted into the region, and such transmission is very limited in the tiny Duquesne control area. Duquesne has a large number of shopping customers primarily because Duquesne wanted to exit the generation supply business, Duquesne made some capacity available at below-market rates, and Allegheny Energy did a particularly good job aggregating communities and picking off customers. Only a few suppliers compete, though, and offer only limited savings, mainly because Pittsburgh and the rest of western Pennsylvania (the Duquesne, Penn Power and Allegheny Energy service territories) still lack a functional Independent System Operator. </w:t>
      </w:r>
    </w:p>
    <w:p>
      <w:pPr>
        <w:pStyle w:val="BodyText2"/>
        <w:spacing w:before="120" w:after="0"/>
        <w:rPr/>
      </w:pPr>
      <w:r>
        <w:rPr/>
        <w:t xml:space="preserve">To remedy these problems and help create a competitive wholesale market, western Pennsylvania’s utilities must join PJM, a power pool that is independently operated and contains over 58,000 megawatts of generation. </w:t>
      </w:r>
    </w:p>
    <w:p>
      <w:pPr>
        <w:pStyle w:val="BodyText2"/>
        <w:spacing w:before="120" w:after="0"/>
        <w:rPr/>
      </w:pPr>
      <w:r>
        <w:rPr/>
        <w:t>Duquesne’s POLR filing itself drives home the urgency of requiring western Pennsylvania’s utilities to join PJM. Duquesne directly states “there is no liquid, visible wholesale electric market in Duquesne’s area” and that “none is likely to exist in the near future.” These statements strongly underscore the need for state action and the failure of policy at the federal level.</w:t>
      </w:r>
    </w:p>
    <w:p>
      <w:pPr>
        <w:pStyle w:val="BodyText2"/>
        <w:spacing w:before="120" w:after="0"/>
        <w:rPr/>
      </w:pPr>
      <w:r>
        <w:rPr/>
        <w:t xml:space="preserve">The absence of a competitive wholesale market makes the issue of basing prices on competitive market rates one of the stickiest issues among those working to develop the POLR plan. Duquesne correctly insists that it would be fruitless to move POLR service to market rates without a competitive wholesale market. Ultimately the plan provides for market-based POLR pricing no sooner than 2004 if a proceeding establishes during 2003 that a competitive wholesale market exists. </w:t>
      </w:r>
    </w:p>
    <w:p>
      <w:pPr>
        <w:pStyle w:val="BodyText2"/>
        <w:spacing w:before="120" w:after="0"/>
        <w:rPr/>
      </w:pPr>
      <w:r>
        <w:rPr/>
        <w:t xml:space="preserve">Yet, while supporting the conclusion that no competitive wholesale market exists and identifying the lack of an Independent System Operator or regional power exchange as particular problems, the POLR filing has no discussion of the obvious solution: expansion of PJM to include western Pennsylvania. Duquesne may be willing to support this solution, if only APS and perhaps First Energy, with which the Duquesne system is interconnected, would join as well. Joining PJM would eliminate transmission rate pancaking, avoid multiple control areas, expand the number of generators and suppliers serving the market, and enable new generation, including renewable generation, to serve the Pittsburgh area. </w:t>
      </w:r>
    </w:p>
    <w:p>
      <w:pPr>
        <w:pStyle w:val="BodyText3"/>
        <w:spacing w:before="120" w:after="0"/>
        <w:rPr>
          <w:b/>
          <w:sz w:val="20"/>
          <w:u w:val="single"/>
        </w:rPr>
      </w:pPr>
      <w:r>
        <w:rPr>
          <w:b/>
          <w:sz w:val="20"/>
          <w:u w:val="single"/>
        </w:rPr>
        <w:t>In the End Zone</w:t>
      </w:r>
    </w:p>
    <w:p>
      <w:pPr>
        <w:pStyle w:val="BodyText3"/>
        <w:spacing w:before="120" w:after="0"/>
        <w:rPr/>
      </w:pPr>
      <w:r>
        <w:rPr>
          <w:sz w:val="20"/>
        </w:rPr>
        <w:t xml:space="preserve">Duquesne Light should be congratulated for its stewardship of the transition in its service territory and for its POLR filing. Due to its work so far and that of others, including the Public Utility Commission, Pittsburgh will see huge reductions in the costs of electricity starting in 2002 and continuing until at least 2004. Pittsburgh will also be the best place to buy and sell renewable energy in America, as residential customers will be able to switch to a 100% renewable power product and still save about 17% when compared to bundled rates in effect on </w:t>
        <w:br/>
        <w:t xml:space="preserve">January 1, 1997. </w:t>
      </w:r>
    </w:p>
    <w:p>
      <w:pPr>
        <w:pStyle w:val="BodyText3"/>
        <w:spacing w:before="120" w:after="0"/>
        <w:rPr/>
      </w:pPr>
      <w:r>
        <w:rPr>
          <w:sz w:val="20"/>
        </w:rPr>
        <w:t xml:space="preserve">All that is a triumph of policy and will make Pittsburgh a better place to live and work. But the biggest victory — that now can and must be won — is in Pittsburgh’s grasp. Winning will award Pittsburgh the most competitive wholesale and retail markets in the nation. But to secure the win, POLR must be approved with no or at most minor modifications, PJM must be expanded, and demand side response to price must be increased. Only then can Pittsburgh truly declare victory in the electric </w:t>
        <w:br/>
        <w:t>competition game.</w:t>
      </w:r>
    </w:p>
    <w:p>
      <w:pPr>
        <w:pStyle w:val="BodyText3"/>
        <w:spacing w:before="120" w:after="0"/>
        <w:rPr>
          <w:sz w:val="20"/>
          <w:lang w:val="en-CA"/>
        </w:rPr>
      </w:pPr>
      <w:r>
        <w:rPr>
          <w:sz w:val="20"/>
          <w:lang w:val="en-CA"/>
        </w:rPr>
      </w:r>
      <w:r>
        <mc:AlternateContent>
          <mc:Choice Requires="wps">
            <w:drawing>
              <wp:anchor behindDoc="0" distT="0" distB="0" distL="114935" distR="114935" simplePos="0" locked="0" layoutInCell="1" allowOverlap="1" relativeHeight="3">
                <wp:simplePos x="0" y="0"/>
                <wp:positionH relativeFrom="column">
                  <wp:posOffset>-3175</wp:posOffset>
                </wp:positionH>
                <wp:positionV relativeFrom="paragraph">
                  <wp:posOffset>100965</wp:posOffset>
                </wp:positionV>
                <wp:extent cx="3336290" cy="986790"/>
                <wp:effectExtent l="0" t="0" r="0" b="0"/>
                <wp:wrapNone/>
                <wp:docPr id="1" name="Frame1"/>
                <a:graphic xmlns:a="http://schemas.openxmlformats.org/drawingml/2006/main">
                  <a:graphicData uri="http://schemas.microsoft.com/office/word/2010/wordprocessingShape">
                    <wps:wsp>
                      <wps:cNvSpPr txBox="1"/>
                      <wps:spPr>
                        <a:xfrm>
                          <a:off x="0" y="0"/>
                          <a:ext cx="3336290" cy="986790"/>
                        </a:xfrm>
                        <a:prstGeom prst="rect"/>
                        <a:solidFill>
                          <a:srgbClr val="FFFFFF"/>
                        </a:solidFill>
                        <a:ln w="9525">
                          <a:solidFill>
                            <a:srgbClr val="000000"/>
                          </a:solidFill>
                        </a:ln>
                      </wps:spPr>
                      <wps:txbx>
                        <w:txbxContent>
                          <w:p>
                            <w:pPr>
                              <w:pStyle w:val="Normal"/>
                              <w:tabs>
                                <w:tab w:val="left" w:pos="720" w:leader="none"/>
                              </w:tabs>
                              <w:spacing w:before="0" w:after="120"/>
                              <w:jc w:val="both"/>
                              <w:rPr/>
                            </w:pPr>
                            <w:r>
                              <w:rPr>
                                <w:i/>
                                <w:sz w:val="20"/>
                              </w:rPr>
                              <w:t>E</w:t>
                            </w:r>
                            <w:r>
                              <w:rPr>
                                <w:i/>
                                <w:sz w:val="20"/>
                                <w:vertAlign w:val="superscript"/>
                              </w:rPr>
                              <w:t>3</w:t>
                            </w:r>
                            <w:r>
                              <w:rPr>
                                <w:i/>
                                <w:sz w:val="20"/>
                              </w:rPr>
                              <w:t xml:space="preserve"> is available for reprint in newspapers and other publications. Authors are available for print or broadcast. </w:t>
                            </w:r>
                          </w:p>
                          <w:p>
                            <w:pPr>
                              <w:pStyle w:val="Normal"/>
                              <w:tabs>
                                <w:tab w:val="left" w:pos="720" w:leader="none"/>
                              </w:tabs>
                              <w:spacing w:before="0" w:after="120"/>
                              <w:jc w:val="both"/>
                              <w:rPr/>
                            </w:pPr>
                            <w:r>
                              <w:rPr>
                                <w:i/>
                                <w:sz w:val="20"/>
                              </w:rPr>
                              <w:t>Support E</w:t>
                            </w:r>
                            <w:r>
                              <w:rPr>
                                <w:i/>
                                <w:sz w:val="20"/>
                                <w:vertAlign w:val="superscript"/>
                              </w:rPr>
                              <w:t>3</w:t>
                            </w:r>
                            <w:r>
                              <w:rPr>
                                <w:i/>
                                <w:sz w:val="20"/>
                              </w:rPr>
                              <w:t xml:space="preserve"> by becoming a member of PennFuture — visit our secure online membership page at </w:t>
                            </w:r>
                            <w:hyperlink r:id="rId5">
                              <w:r>
                                <w:rPr>
                                  <w:rStyle w:val="Hyperlink"/>
                                  <w:i/>
                                  <w:sz w:val="20"/>
                                </w:rPr>
                                <w:t>www.pennfuture.org</w:t>
                              </w:r>
                            </w:hyperlink>
                            <w:r>
                              <w:rPr>
                                <w:i/>
                                <w:sz w:val="20"/>
                              </w:rPr>
                              <w:t xml:space="preserve"> by clicking on “Support Our Work.”</w:t>
                            </w:r>
                          </w:p>
                          <w:p>
                            <w:pPr>
                              <w:pStyle w:val="Header"/>
                              <w:tabs>
                                <w:tab w:val="clear" w:pos="4320"/>
                                <w:tab w:val="clear" w:pos="8640"/>
                              </w:tabs>
                              <w:rPr>
                                <w:i/>
                                <w:i/>
                                <w:sz w:val="20"/>
                              </w:rPr>
                            </w:pPr>
                            <w:r>
                              <w:rPr>
                                <w:i/>
                                <w:sz w:val="20"/>
                              </w:rPr>
                            </w:r>
                          </w:p>
                        </w:txbxContent>
                      </wps:txbx>
                      <wps:bodyPr anchor="t" lIns="91440" tIns="54610" rIns="91440" bIns="45720">
                        <a:noAutofit/>
                      </wps:bodyPr>
                    </wps:wsp>
                  </a:graphicData>
                </a:graphic>
              </wp:anchor>
            </w:drawing>
          </mc:Choice>
          <mc:Fallback>
            <w:pict>
              <v:rect fillcolor="#FFFFFF" strokecolor="#000000" strokeweight="0pt" style="position:absolute;rotation:-0;width:262.7pt;height:77.7pt;mso-wrap-distance-left:9.05pt;mso-wrap-distance-right:9.05pt;mso-wrap-distance-top:0pt;mso-wrap-distance-bottom:0pt;margin-top:7.95pt;mso-position-vertical-relative:text;margin-left:-0.25pt;mso-position-horizontal-relative:text">
                <v:textbox inset="0.1in,0.0597222222222222in">
                  <w:txbxContent>
                    <w:p>
                      <w:pPr>
                        <w:pStyle w:val="Normal"/>
                        <w:tabs>
                          <w:tab w:val="left" w:pos="720" w:leader="none"/>
                        </w:tabs>
                        <w:spacing w:before="0" w:after="120"/>
                        <w:jc w:val="both"/>
                        <w:rPr/>
                      </w:pPr>
                      <w:r>
                        <w:rPr>
                          <w:i/>
                          <w:sz w:val="20"/>
                        </w:rPr>
                        <w:t>E</w:t>
                      </w:r>
                      <w:r>
                        <w:rPr>
                          <w:i/>
                          <w:sz w:val="20"/>
                          <w:vertAlign w:val="superscript"/>
                        </w:rPr>
                        <w:t>3</w:t>
                      </w:r>
                      <w:r>
                        <w:rPr>
                          <w:i/>
                          <w:sz w:val="20"/>
                        </w:rPr>
                        <w:t xml:space="preserve"> is available for reprint in newspapers and other publications. Authors are available for print or broadcast. </w:t>
                      </w:r>
                    </w:p>
                    <w:p>
                      <w:pPr>
                        <w:pStyle w:val="Normal"/>
                        <w:tabs>
                          <w:tab w:val="left" w:pos="720" w:leader="none"/>
                        </w:tabs>
                        <w:spacing w:before="0" w:after="120"/>
                        <w:jc w:val="both"/>
                        <w:rPr/>
                      </w:pPr>
                      <w:r>
                        <w:rPr>
                          <w:i/>
                          <w:sz w:val="20"/>
                        </w:rPr>
                        <w:t>Support E</w:t>
                      </w:r>
                      <w:r>
                        <w:rPr>
                          <w:i/>
                          <w:sz w:val="20"/>
                          <w:vertAlign w:val="superscript"/>
                        </w:rPr>
                        <w:t>3</w:t>
                      </w:r>
                      <w:r>
                        <w:rPr>
                          <w:i/>
                          <w:sz w:val="20"/>
                        </w:rPr>
                        <w:t xml:space="preserve"> by becoming a member of PennFuture — visit our secure online membership page at </w:t>
                      </w:r>
                      <w:hyperlink r:id="rId6">
                        <w:r>
                          <w:rPr>
                            <w:rStyle w:val="Hyperlink"/>
                            <w:i/>
                            <w:sz w:val="20"/>
                          </w:rPr>
                          <w:t>www.pennfuture.org</w:t>
                        </w:r>
                      </w:hyperlink>
                      <w:r>
                        <w:rPr>
                          <w:i/>
                          <w:sz w:val="20"/>
                        </w:rPr>
                        <w:t xml:space="preserve"> by clicking on “Support Our Work.”</w:t>
                      </w:r>
                    </w:p>
                    <w:p>
                      <w:pPr>
                        <w:pStyle w:val="Header"/>
                        <w:tabs>
                          <w:tab w:val="clear" w:pos="4320"/>
                          <w:tab w:val="clear" w:pos="8640"/>
                        </w:tabs>
                        <w:rPr>
                          <w:i/>
                          <w:i/>
                          <w:sz w:val="20"/>
                        </w:rPr>
                      </w:pPr>
                      <w:r>
                        <w:rPr>
                          <w:i/>
                          <w:sz w:val="20"/>
                        </w:rPr>
                      </w:r>
                    </w:p>
                  </w:txbxContent>
                </v:textbox>
                <w10:wrap type="none"/>
              </v:rect>
            </w:pict>
          </mc:Fallback>
        </mc:AlternateContent>
      </w:r>
    </w:p>
    <w:p>
      <w:pPr>
        <w:pStyle w:val="BodyText3"/>
        <w:spacing w:before="120" w:after="0"/>
        <w:rPr>
          <w:sz w:val="20"/>
        </w:rPr>
      </w:pPr>
      <w:r>
        <w:rPr>
          <w:sz w:val="20"/>
        </w:rPr>
      </w:r>
    </w:p>
    <w:sectPr>
      <w:type w:val="continuous"/>
      <w:pgSz w:w="12240" w:h="15840"/>
      <w:pgMar w:left="720" w:right="720" w:gutter="0" w:header="0" w:top="720" w:footer="720" w:bottom="1080"/>
      <w:cols w:num="2" w:space="43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lang w:eastAsia="en-US"/>
      </w:rPr>
    </w:pPr>
    <w:r>
      <w:rPr>
        <w:b/>
        <w:color w:val="000000"/>
        <w:spacing w:val="28"/>
        <w:sz w:val="18"/>
        <w:lang w:eastAsia="en-US"/>
      </w:rPr>
      <w:t xml:space="preserve">Citizens for Pennsylvania’s Future </w:t>
    </w:r>
    <w:r>
      <w:rPr>
        <w:b/>
        <w:spacing w:val="28"/>
        <w:sz w:val="18"/>
        <w:lang w:eastAsia="en-US"/>
      </w:rPr>
      <w:t>•</w:t>
    </w:r>
    <w:r>
      <w:rPr>
        <w:b/>
        <w:color w:val="000000"/>
        <w:spacing w:val="28"/>
        <w:sz w:val="18"/>
        <w:lang w:eastAsia="en-US"/>
      </w:rPr>
      <w:t xml:space="preserve"> 212 Locust Street </w:t>
    </w:r>
    <w:r>
      <w:rPr>
        <w:b/>
        <w:spacing w:val="28"/>
        <w:sz w:val="18"/>
        <w:lang w:eastAsia="en-US"/>
      </w:rPr>
      <w:t>•</w:t>
    </w:r>
    <w:r>
      <w:rPr>
        <w:b/>
        <w:color w:val="000000"/>
        <w:spacing w:val="28"/>
        <w:sz w:val="18"/>
        <w:lang w:eastAsia="en-US"/>
      </w:rPr>
      <w:t xml:space="preserve"> Suite 410 </w:t>
    </w:r>
    <w:r>
      <w:rPr>
        <w:b/>
        <w:spacing w:val="28"/>
        <w:sz w:val="18"/>
        <w:lang w:eastAsia="en-US"/>
      </w:rPr>
      <w:t xml:space="preserve">• </w:t>
    </w:r>
    <w:r>
      <w:rPr>
        <w:b/>
        <w:color w:val="000000"/>
        <w:spacing w:val="28"/>
        <w:sz w:val="18"/>
        <w:lang w:eastAsia="en-US"/>
      </w:rPr>
      <w:t>Harrisburg, PA 17101</w:t>
    </w:r>
  </w:p>
  <w:p>
    <w:pPr>
      <w:pStyle w:val="Footer"/>
      <w:jc w:val="center"/>
      <w:rPr/>
    </w:pPr>
    <w:r>
      <w:rPr>
        <w:b/>
        <w:spacing w:val="72"/>
        <w:sz w:val="18"/>
        <w:lang w:eastAsia="en-US"/>
      </w:rPr>
      <w:t>1.800.321.7775 (in PA)</w:t>
    </w:r>
    <w:r>
      <w:rPr>
        <w:b/>
        <w:spacing w:val="28"/>
        <w:sz w:val="18"/>
        <w:lang w:eastAsia="en-US"/>
      </w:rPr>
      <w:t xml:space="preserve">• </w:t>
    </w:r>
    <w:r>
      <w:rPr>
        <w:b/>
        <w:spacing w:val="72"/>
        <w:sz w:val="18"/>
        <w:lang w:eastAsia="en-US"/>
      </w:rPr>
      <w:t>717.214.7920</w:t>
    </w:r>
    <w:r>
      <w:rPr>
        <w:b/>
        <w:spacing w:val="28"/>
        <w:sz w:val="18"/>
        <w:lang w:eastAsia="en-US"/>
      </w:rPr>
      <w:t>•</w:t>
    </w:r>
    <w:r>
      <w:rPr>
        <w:b/>
        <w:spacing w:val="72"/>
        <w:sz w:val="18"/>
        <w:lang w:eastAsia="en-US"/>
      </w:rPr>
      <w:t xml:space="preserve"> fax: 717.214.7927</w:t>
    </w:r>
  </w:p>
  <w:p>
    <w:pPr>
      <w:pStyle w:val="Footer"/>
      <w:jc w:val="center"/>
      <w:rPr>
        <w:b/>
        <w:spacing w:val="72"/>
        <w:sz w:val="18"/>
        <w:lang w:eastAsia="en-US"/>
      </w:rPr>
    </w:pPr>
    <w:r>
      <w:rPr>
        <w:b/>
        <w:spacing w:val="72"/>
        <w:sz w:val="18"/>
        <w:lang w:eastAsia="en-US"/>
      </w:rPr>
      <w:t>email: info@pennfuture.org web: www.pennfuture.org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before="120" w:after="0"/>
      <w:jc w:val="both"/>
      <w:outlineLvl w:val="0"/>
    </w:pPr>
    <w:rPr>
      <w:b/>
      <w:sz w:val="20"/>
      <w:u w:val="single"/>
    </w:rPr>
  </w:style>
  <w:style w:type="paragraph" w:styleId="Heading2">
    <w:name w:val="heading 2"/>
    <w:basedOn w:val="Normal"/>
    <w:next w:val="Normal"/>
    <w:qFormat/>
    <w:pPr>
      <w:keepNext w:val="true"/>
      <w:numPr>
        <w:ilvl w:val="1"/>
        <w:numId w:val="1"/>
      </w:numPr>
      <w:jc w:val="both"/>
      <w:outlineLvl w:val="1"/>
    </w:pPr>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21"/>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hyperlink" Target="http://www.pennfuture.org/" TargetMode="External"/><Relationship Id="rId6" Type="http://schemas.openxmlformats.org/officeDocument/2006/relationships/hyperlink" Target="http://www.pennfuture.org/"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2000-09-11T12:34:00Z</dcterms:created>
  <dc:creator>Ed McGovern</dc:creator>
  <dc:description/>
  <dc:language>en-CA</dc:language>
  <cp:lastModifiedBy>Ed McGovern</cp:lastModifiedBy>
  <cp:lastPrinted>2000-09-11T10:28:00Z</cp:lastPrinted>
  <dcterms:modified xsi:type="dcterms:W3CDTF">2000-09-11T12:36:00Z</dcterms:modified>
  <cp:revision>4</cp:revision>
  <dc:subject/>
  <dc:title>September 14, 1999</dc:title>
</cp:coreProperties>
</file>