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PARTIAL ASSIGNMENT AND ASSUMPTION AGREEMENT</w:t>
      </w:r>
    </w:p>
    <w:p>
      <w:pPr>
        <w:pStyle w:val="Normal"/>
        <w:rPr>
          <w:b/>
          <w:sz w:val="22"/>
        </w:rPr>
      </w:pPr>
      <w:r>
        <w:rPr>
          <w:b/>
          <w:sz w:val="22"/>
        </w:rPr>
      </w:r>
    </w:p>
    <w:p>
      <w:pPr>
        <w:pStyle w:val="BodyText"/>
        <w:rPr/>
      </w:pPr>
      <w:r>
        <w:rPr/>
        <w:tab/>
        <w:t xml:space="preserve">This Partial Assignment and Assumption Agreement, dated as of June ____, 2000 ("Partial Assignment Agreement") is by and among VITRO CORPORATIVO S.A. de C.V. ("Assignor") and ____________________________________ ("Assignee") and ENRON NORTH AMERICA CORP. (“ENA”). </w:t>
      </w:r>
    </w:p>
    <w:p>
      <w:pPr>
        <w:pStyle w:val="BodyText"/>
        <w:rPr/>
      </w:pPr>
      <w:r>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Assignor and ENA have entered into that certain energy price swap transaction as set forth in Exhibit I attached hereto (the “Transaction”);</w:t>
      </w:r>
    </w:p>
    <w:p>
      <w:pPr>
        <w:pStyle w:val="Normal"/>
        <w:jc w:val="both"/>
        <w:rPr>
          <w:sz w:val="22"/>
        </w:rPr>
      </w:pPr>
      <w:r>
        <w:rPr>
          <w:sz w:val="22"/>
        </w:rPr>
      </w:r>
    </w:p>
    <w:p>
      <w:pPr>
        <w:pStyle w:val="Normal"/>
        <w:jc w:val="both"/>
        <w:rPr>
          <w:sz w:val="22"/>
        </w:rPr>
      </w:pPr>
      <w:r>
        <w:rPr>
          <w:sz w:val="22"/>
        </w:rPr>
        <w:tab/>
        <w:t>WHEREAS, Assignee and ENA agree to promptly negotiate in good faith and enter into a Master Agreement as soon as reasonably possible in the form of the 1992 ISDA Master Agreement and a separate Credit Support Annex with such modifications as ENA and Assignee shall in good faith agree (the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 as more fully set forth in Exhibit II attached hereto (the “Assigned Portion”), and pursuant to the terms of this Partial Assignment Agreement, Assignee desires to accept such assignment and delegation and to assume such rights, duties and obligations with respect to the Assigned Portion,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June _____, 2000 (the "Assignment Effective Date"), Assignor hereby assigns and delegates to Assignee all of Assignor’s rights, duties and obligations under the Transaction with respect to the Assigned Portion. Assignee hereby accepts such assignment and delegation and assumes such rights, duties and obligations and agrees to immediately execute a Confirmation detailing the terms of the Assigned Portion transaction.  As of and from the Assignment Effective Date, Assignor shall be fully released from all rights, duties and obligations with respect to the Assigned Portion under the Transaction.</w:t>
      </w:r>
    </w:p>
    <w:p>
      <w:pPr>
        <w:pStyle w:val="Normal"/>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of its rights, duties and obligations under the Transaction with respect to the Assigned Portion and acknowledges that Assignor shall be fully released as of and from the Assignment Effective Date from its rights, duties and obligations with respect to the Assigned Portion under the Transaction.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Partial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Partial Assignment Agreement shall be governed by and construed in accordance with the laws of the State of Texas.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Partial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jc w:val="both"/>
        <w:rPr>
          <w:b/>
          <w:sz w:val="22"/>
        </w:rPr>
      </w:pPr>
      <w:r>
        <w:rPr>
          <w:b/>
          <w:sz w:val="22"/>
        </w:rPr>
      </w:r>
    </w:p>
    <w:p>
      <w:pPr>
        <w:pStyle w:val="Normal"/>
        <w:jc w:val="both"/>
        <w:rPr/>
      </w:pPr>
      <w:r>
        <w:rPr>
          <w:b/>
          <w:sz w:val="22"/>
        </w:rPr>
        <w:tab/>
      </w:r>
      <w:r>
        <w:rPr>
          <w:sz w:val="22"/>
        </w:rPr>
        <w:t>IN WITNESS WHEREOF, the parties hereto have executed this Partial Assignment Agreement as of the date first above written.</w:t>
      </w:r>
    </w:p>
    <w:p>
      <w:pPr>
        <w:pStyle w:val="Normal"/>
        <w:jc w:val="both"/>
        <w:rPr>
          <w:sz w:val="22"/>
        </w:rPr>
      </w:pPr>
      <w:r>
        <w:rPr>
          <w:sz w:val="22"/>
        </w:rPr>
      </w:r>
    </w:p>
    <w:p>
      <w:pPr>
        <w:pStyle w:val="Normal"/>
        <w:ind w:start="4320" w:end="0"/>
        <w:jc w:val="both"/>
        <w:rPr>
          <w:sz w:val="22"/>
        </w:rPr>
      </w:pPr>
      <w:r>
        <w:rPr>
          <w:sz w:val="22"/>
        </w:rPr>
        <w:t xml:space="preserve">VITRO CORPORATIVO S.A. de C.V. </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6660" w:leader="none"/>
        </w:tabs>
        <w:ind w:start="4320" w:end="0"/>
        <w:jc w:val="both"/>
        <w:rPr>
          <w:sz w:val="22"/>
        </w:rPr>
      </w:pPr>
      <w:r>
        <w:rPr>
          <w:sz w:val="22"/>
        </w:rPr>
        <w:t>_____________________________________</w:t>
      </w:r>
    </w:p>
    <w:p>
      <w:pPr>
        <w:pStyle w:val="Normal"/>
        <w:tabs>
          <w:tab w:val="clear" w:pos="720"/>
          <w:tab w:val="left" w:pos="6660" w:leader="none"/>
        </w:tabs>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ind w:start="4320" w:end="0"/>
        <w:jc w:val="both"/>
        <w:rPr>
          <w:sz w:val="22"/>
        </w:rPr>
      </w:pPr>
      <w:r>
        <w:rPr>
          <w:sz w:val="22"/>
        </w:rPr>
      </w:r>
    </w:p>
    <w:p>
      <w:pPr>
        <w:pStyle w:val="Heading1"/>
        <w:ind w:start="0" w:end="0"/>
        <w:jc w:val="center"/>
        <w:rPr/>
      </w:pPr>
      <w:r>
        <w:rPr/>
        <w:t>Exhibit I</w:t>
      </w:r>
    </w:p>
    <w:p>
      <w:pPr>
        <w:pStyle w:val="Heading1"/>
        <w:ind w:firstLine="720" w:start="0" w:end="0"/>
        <w:jc w:val="center"/>
        <w:rPr/>
      </w:pPr>
      <w:r>
        <w:rPr/>
        <w:t>to Partial Assignment and Assumption Agreement</w:t>
      </w:r>
    </w:p>
    <w:p>
      <w:pPr>
        <w:pStyle w:val="Normal"/>
        <w:rPr/>
      </w:pPr>
      <w:r>
        <w:rPr/>
      </w:r>
    </w:p>
    <w:p>
      <w:pPr>
        <w:pStyle w:val="Normal"/>
        <w:rPr/>
      </w:pPr>
      <w:r>
        <w:rPr/>
      </w:r>
    </w:p>
    <w:tbl>
      <w:tblPr>
        <w:tblW w:w="10170" w:type="dxa"/>
        <w:jc w:val="start"/>
        <w:tblInd w:w="-522" w:type="dxa"/>
        <w:tblLayout w:type="fixed"/>
        <w:tblCellMar>
          <w:top w:w="0" w:type="dxa"/>
          <w:start w:w="108" w:type="dxa"/>
          <w:bottom w:w="0" w:type="dxa"/>
          <w:end w:w="108" w:type="dxa"/>
        </w:tblCellMar>
      </w:tblPr>
      <w:tblGrid>
        <w:gridCol w:w="2070"/>
        <w:gridCol w:w="1710"/>
        <w:gridCol w:w="2610"/>
        <w:gridCol w:w="2070"/>
        <w:gridCol w:w="171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u w:val="single"/>
              </w:rPr>
            </w:pPr>
            <w:r>
              <w:rPr>
                <w:sz w:val="22"/>
                <w:u w:val="single"/>
              </w:rPr>
            </w:r>
          </w:p>
          <w:p>
            <w:pPr>
              <w:pStyle w:val="Normal"/>
              <w:jc w:val="center"/>
              <w:rPr>
                <w:sz w:val="22"/>
                <w:u w:val="single"/>
              </w:rPr>
            </w:pPr>
            <w:r>
              <w:rPr>
                <w:sz w:val="22"/>
                <w:u w:val="single"/>
              </w:rPr>
              <w:t>ENA Contract No.</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u w:val="single"/>
              </w:rPr>
            </w:pPr>
            <w:r>
              <w:rPr>
                <w:sz w:val="22"/>
                <w:u w:val="single"/>
              </w:rPr>
            </w:r>
          </w:p>
          <w:p>
            <w:pPr>
              <w:pStyle w:val="Normal"/>
              <w:jc w:val="center"/>
              <w:rPr>
                <w:sz w:val="22"/>
                <w:u w:val="single"/>
              </w:rPr>
            </w:pPr>
            <w:r>
              <w:rPr>
                <w:sz w:val="22"/>
                <w:u w:val="single"/>
              </w:rPr>
              <w:t>Trade Date</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u w:val="single"/>
              </w:rPr>
            </w:pPr>
            <w:r>
              <w:rPr>
                <w:sz w:val="22"/>
                <w:u w:val="single"/>
              </w:rPr>
            </w:r>
          </w:p>
          <w:p>
            <w:pPr>
              <w:pStyle w:val="Normal"/>
              <w:jc w:val="center"/>
              <w:rPr>
                <w:sz w:val="22"/>
                <w:u w:val="single"/>
              </w:rPr>
            </w:pPr>
            <w:r>
              <w:rPr>
                <w:sz w:val="22"/>
                <w:u w:val="single"/>
              </w:rPr>
              <w:t>Calculation Periods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Notional Quantity </w:t>
            </w:r>
          </w:p>
          <w:p>
            <w:pPr>
              <w:pStyle w:val="Heading2"/>
              <w:ind w:hanging="0" w:start="0"/>
              <w:rPr>
                <w:sz w:val="22"/>
              </w:rPr>
            </w:pPr>
            <w:r>
              <w:rPr>
                <w:sz w:val="22"/>
              </w:rPr>
              <w:t>Per Calculation Period</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Fixed Price</w:t>
            </w:r>
          </w:p>
          <w:p>
            <w:pPr>
              <w:pStyle w:val="Normal"/>
              <w:jc w:val="center"/>
              <w:rPr/>
            </w:pPr>
            <w:r>
              <w:rPr>
                <w:sz w:val="22"/>
                <w:u w:val="single"/>
              </w:rPr>
              <w:t>(per MMBTU</w:t>
            </w:r>
            <w:r>
              <w:rPr>
                <w:sz w:val="22"/>
              </w:rPr>
              <w:t>)</w:t>
            </w:r>
          </w:p>
        </w:tc>
      </w:tr>
      <w:tr>
        <w:trPr>
          <w:trHeight w:val="494" w:hRule="atLeast"/>
        </w:trPr>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NL9674.1</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June 07, 2000</w:t>
            </w:r>
          </w:p>
        </w:tc>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July 2000- March 2001</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754,162</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Normal"/>
              <w:jc w:val="center"/>
              <w:rPr>
                <w:sz w:val="22"/>
              </w:rPr>
            </w:pPr>
            <w:r>
              <w:rPr>
                <w:sz w:val="22"/>
              </w:rPr>
              <w:t>U.S $4.06000</w:t>
            </w:r>
          </w:p>
        </w:tc>
      </w:tr>
    </w:tbl>
    <w:p>
      <w:pPr>
        <w:pStyle w:val="Normal"/>
        <w:rPr/>
      </w:pPr>
      <w:r>
        <w:rPr/>
      </w:r>
    </w:p>
    <w:p>
      <w:pPr>
        <w:pStyle w:val="Heading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start="0" w:end="0"/>
        <w:jc w:val="center"/>
        <w:rPr/>
      </w:pPr>
      <w:r>
        <w:rPr/>
        <w:t>Exhibit II</w:t>
      </w:r>
    </w:p>
    <w:p>
      <w:pPr>
        <w:pStyle w:val="Normal"/>
        <w:jc w:val="center"/>
        <w:rPr>
          <w:b/>
          <w:sz w:val="22"/>
        </w:rPr>
      </w:pPr>
      <w:r>
        <w:rPr>
          <w:b/>
          <w:sz w:val="22"/>
        </w:rPr>
        <w:t>To Partial Assignment and Assumption Agreement</w:t>
      </w:r>
    </w:p>
    <w:p>
      <w:pPr>
        <w:pStyle w:val="Normal"/>
        <w:ind w:start="4320" w:end="0"/>
        <w:rPr>
          <w:b/>
          <w:sz w:val="22"/>
        </w:rPr>
      </w:pPr>
      <w:r>
        <w:rPr>
          <w:b/>
          <w:sz w:val="22"/>
        </w:rPr>
      </w:r>
    </w:p>
    <w:p>
      <w:pPr>
        <w:pStyle w:val="Normal"/>
        <w:ind w:start="4320" w:end="0"/>
        <w:rPr>
          <w:sz w:val="22"/>
        </w:rPr>
      </w:pPr>
      <w:r>
        <w:rPr>
          <w:sz w:val="22"/>
        </w:rPr>
      </w:r>
    </w:p>
    <w:p>
      <w:pPr>
        <w:pStyle w:val="Normal"/>
        <w:ind w:start="4320" w:end="0"/>
        <w:rPr>
          <w:sz w:val="22"/>
        </w:rPr>
      </w:pPr>
      <w:r>
        <w:rPr>
          <w:sz w:val="22"/>
        </w:rPr>
      </w:r>
    </w:p>
    <w:p>
      <w:pPr>
        <w:pStyle w:val="Heading4"/>
        <w:ind w:hanging="0" w:start="0"/>
        <w:rPr/>
      </w:pPr>
      <w:r>
        <w:rPr/>
        <w:t>Assignee</w:t>
        <w:tab/>
        <w:tab/>
        <w:tab/>
        <w:tab/>
        <w:t>Assigned Portion</w:t>
      </w:r>
    </w:p>
    <w:tbl>
      <w:tblPr>
        <w:tblW w:w="10008" w:type="dxa"/>
        <w:jc w:val="start"/>
        <w:tblInd w:w="0" w:type="dxa"/>
        <w:tblLayout w:type="fixed"/>
        <w:tblCellMar>
          <w:top w:w="0" w:type="dxa"/>
          <w:start w:w="108" w:type="dxa"/>
          <w:bottom w:w="0" w:type="dxa"/>
          <w:end w:w="108" w:type="dxa"/>
        </w:tblCellMar>
      </w:tblPr>
      <w:tblGrid>
        <w:gridCol w:w="3708"/>
        <w:gridCol w:w="2520"/>
        <w:gridCol w:w="1890"/>
        <w:gridCol w:w="1890"/>
      </w:tblGrid>
      <w:tr>
        <w:trPr>
          <w:trHeight w:val="656"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u w:val="single"/>
              </w:rPr>
            </w:pPr>
            <w:r>
              <w:rPr>
                <w:sz w:val="22"/>
                <w:u w:val="single"/>
              </w:rPr>
            </w:r>
          </w:p>
          <w:p>
            <w:pPr>
              <w:pStyle w:val="Normal"/>
              <w:jc w:val="center"/>
              <w:rPr>
                <w:sz w:val="22"/>
                <w:u w:val="single"/>
              </w:rPr>
            </w:pPr>
            <w:r>
              <w:rPr>
                <w:sz w:val="22"/>
                <w:u w:val="single"/>
              </w:rPr>
              <w:t>Subsidiary</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 xml:space="preserve">Notional Quantity </w:t>
            </w:r>
          </w:p>
          <w:p>
            <w:pPr>
              <w:pStyle w:val="Heading5"/>
              <w:ind w:hanging="0" w:start="0"/>
              <w:rPr/>
            </w:pPr>
            <w:r>
              <w:rPr/>
              <w:t xml:space="preserve">Per Calculation Period </w:t>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2"/>
              </w:rPr>
            </w:pPr>
            <w:r>
              <w:rPr>
                <w:sz w:val="22"/>
              </w:rPr>
            </w:r>
          </w:p>
          <w:p>
            <w:pPr>
              <w:pStyle w:val="Heading5"/>
              <w:ind w:hanging="0" w:start="0"/>
              <w:rPr/>
            </w:pPr>
            <w:r>
              <w:rPr/>
              <w:t>Transaction Term</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color w:val="000000"/>
                <w:sz w:val="22"/>
                <w:lang w:eastAsia="en-US"/>
              </w:rPr>
            </w:pPr>
            <w:r>
              <w:rPr>
                <w:color w:val="000000"/>
                <w:sz w:val="22"/>
                <w:lang w:eastAsia="en-US"/>
              </w:rPr>
              <w:t xml:space="preserve">Total </w:t>
            </w:r>
          </w:p>
          <w:p>
            <w:pPr>
              <w:pStyle w:val="Heading6"/>
              <w:ind w:hanging="0" w:start="0"/>
              <w:rPr/>
            </w:pPr>
            <w:r>
              <w:rPr/>
              <w:t>Notional Quantity</w:t>
            </w:r>
          </w:p>
        </w:tc>
      </w:tr>
      <w:tr>
        <w:trPr>
          <w:trHeight w:val="368"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Vidrio Plano de Mexico,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45,075</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405,675</w:t>
            </w:r>
          </w:p>
        </w:tc>
      </w:tr>
      <w:tr>
        <w:trPr>
          <w:trHeight w:val="359"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Vitro Flotado,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65,893</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593,037</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Vidriera Monterrey,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68,057</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612,513</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Vidriera Los Reyes,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81,887</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736,983</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Vidriera Queretaro,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70,857</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637,713</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Vidriera Guadalajara,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50,043</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450,387</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Vidriera Toluca,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28,000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252,000</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Vitrocrisa,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120,000</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1,080,000</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Industrias del Alcali,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175,065</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1,575,585</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Vitro Fibras,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10,714</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96,426</w:t>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Vidriera Mexico, S.A. de C.V.</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38,571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Jul-00 to Mar-01</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347,139</w:t>
            </w:r>
          </w:p>
        </w:tc>
      </w:tr>
    </w:tbl>
    <w:p>
      <w:pPr>
        <w:pStyle w:val="Normal"/>
        <w:ind w:start="4320" w:end="0"/>
        <w:jc w:val="both"/>
        <w:rPr/>
      </w:pPr>
      <w:r>
        <w:rPr/>
      </w:r>
    </w:p>
    <w:sectPr>
      <w:headerReference w:type="default" r:id="rId3"/>
      <w:headerReference w:type="first" r:id="rId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4320" w:end="0"/>
      <w:jc w:val="both"/>
      <w:outlineLvl w:val="0"/>
    </w:pPr>
    <w:rPr>
      <w:b/>
      <w:bCs/>
      <w:sz w:val="22"/>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jc w:val="center"/>
      <w:outlineLvl w:val="4"/>
    </w:pPr>
    <w:rPr>
      <w:sz w:val="22"/>
      <w:u w:val="single"/>
    </w:rPr>
  </w:style>
  <w:style w:type="paragraph" w:styleId="Heading6">
    <w:name w:val="heading 6"/>
    <w:basedOn w:val="Normal"/>
    <w:next w:val="Normal"/>
    <w:qFormat/>
    <w:pPr>
      <w:keepNext w:val="true"/>
      <w:numPr>
        <w:ilvl w:val="5"/>
        <w:numId w:val="1"/>
      </w:numPr>
      <w:jc w:val="center"/>
      <w:outlineLvl w:val="5"/>
    </w:pPr>
    <w:rPr>
      <w:color w:val="000000"/>
      <w:sz w:val="22"/>
      <w:u w:val="single"/>
      <w:lang w:eastAsia="en-U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ootnoteText">
    <w:name w:val="footnote text"/>
    <w:basedOn w:val="Normal"/>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2000-06-08T17:27:00Z</dcterms:created>
  <dc:creator>tjones</dc:creator>
  <dc:description/>
  <dc:language>en-CA</dc:language>
  <cp:lastModifiedBy>Souad Mahmassani</cp:lastModifiedBy>
  <cp:lastPrinted>2000-06-08T17:11:00Z</cp:lastPrinted>
  <dcterms:modified xsi:type="dcterms:W3CDTF">2000-06-09T15:04:00Z</dcterms:modified>
  <cp:revision>8</cp:revision>
  <dc:subject/>
  <dc:title>ASSIGNMENT AGREEMENT</dc:title>
</cp:coreProperties>
</file>