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IDB, Soc Gen, &amp; Hunton &amp; Williams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ENA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Global Finance</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Turbine Assignment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r>
    </w:p>
    <w:p>
      <w:pPr>
        <w:pStyle w:val="Department"/>
        <w:rPr>
          <w:sz w:val="24"/>
        </w:rPr>
      </w:pPr>
      <w:r>
        <w:rPr>
          <w:sz w:val="24"/>
        </w:rPr>
        <w:t xml:space="preserve">The following memo outlines the payment structure for the Gas Turbine which will be assigned to Mitsui (the “Project Gas Turbine”) under the “Turbine Assignment Agreement”.  </w:t>
      </w:r>
    </w:p>
    <w:p>
      <w:pPr>
        <w:pStyle w:val="Department"/>
        <w:rPr>
          <w:sz w:val="24"/>
        </w:rPr>
      </w:pPr>
      <w:r>
        <w:rPr>
          <w:sz w:val="24"/>
        </w:rPr>
      </w:r>
    </w:p>
    <w:p>
      <w:pPr>
        <w:pStyle w:val="Department"/>
        <w:rPr>
          <w:sz w:val="24"/>
        </w:rPr>
      </w:pPr>
      <w:r>
        <w:rPr>
          <w:sz w:val="24"/>
        </w:rPr>
        <w:t xml:space="preserve">Sometime during 1998 or 1999 Enron North America Corp. (“ENA”), through an acquisition made by ENA, acquired the rights to purchase three gas turbines, one of which is the Project Gas Turbine, and initially paid approximately $25 million to General Electric (“GE”) to acquire the Project Gas Turbine.  The total cost of the Project Gas Turbine was approximately $32 million.  As part of this transaction, ENA became responsible for payments to GE for the remaining costs of the turbines.  ENA and GE then began negotiating specific contracts for each of the three gas turbines ENA had a right to purchase.  The contract  to acquire the Project Gas Turbine was ultimately entered into between Enron Energia Industrial de Mexico (“EEIM”) and GE, and GE agreed to refund the $25 million previously paid by ENA with respect to the Project Gas Turbine.    </w:t>
      </w:r>
    </w:p>
    <w:p>
      <w:pPr>
        <w:pStyle w:val="Department"/>
        <w:rPr>
          <w:sz w:val="24"/>
        </w:rPr>
      </w:pPr>
      <w:r>
        <w:rPr>
          <w:sz w:val="24"/>
        </w:rPr>
      </w:r>
    </w:p>
    <w:p>
      <w:pPr>
        <w:pStyle w:val="Department"/>
        <w:rPr>
          <w:sz w:val="24"/>
        </w:rPr>
      </w:pPr>
      <w:r>
        <w:rPr>
          <w:sz w:val="24"/>
        </w:rPr>
        <w:t>EEIM will  assign the Project Gas Turbine to Mitsui according to the EPC contract and pursuant to the terms of the “Turbine Assignment Agreement,” which agreement grants EEIM the right to regain possession of the turbine if for any reason the EPC contract is terminated.  EEIM will then pay the $25 million to Mitsui, which will, in turn, pay such amount to GE.</w:t>
      </w:r>
    </w:p>
    <w:p>
      <w:pPr>
        <w:pStyle w:val="Department"/>
        <w:rPr>
          <w:rFonts w:eastAsia="Arial"/>
          <w:sz w:val="24"/>
        </w:rPr>
      </w:pPr>
      <w:r>
        <w:rPr>
          <w:rFonts w:eastAsia="Arial"/>
          <w:sz w:val="24"/>
        </w:rPr>
        <w:t xml:space="preserve"> </w:t>
      </w:r>
    </w:p>
    <w:p>
      <w:pPr>
        <w:pStyle w:val="Normal"/>
        <w:spacing w:lineRule="atLeast" w:line="240"/>
        <w:rPr>
          <w:color w:val="000000"/>
          <w:lang w:eastAsia="en-US"/>
        </w:rPr>
      </w:pPr>
      <w:r>
        <w:rPr>
          <w:color w:val="000000"/>
          <w:lang w:eastAsia="en-US"/>
        </w:rPr>
        <w:t xml:space="preserve">The Mexican tax authorities may have considered ENA to have loaned money to EEIM to acquire the turbine since ENA was essentially paying the purchase price to GE on behalf of EEIM.  Consequently, any interest deemed to have accrued from such loan would be subject to a 15 percent Mexican withholding tax, and EEIM would have been required to pay such amounts to the Mexican tax authorities. </w:t>
      </w:r>
    </w:p>
    <w:p>
      <w:pPr>
        <w:pStyle w:val="Department"/>
        <w:rPr>
          <w:color w:val="000000"/>
          <w:sz w:val="24"/>
          <w:lang w:eastAsia="en-US"/>
        </w:rPr>
      </w:pPr>
      <w:r>
        <w:rPr>
          <w:color w:val="000000"/>
          <w:sz w:val="24"/>
          <w:lang w:eastAsia="en-US"/>
        </w:rPr>
      </w:r>
    </w:p>
    <w:p>
      <w:pPr>
        <w:pStyle w:val="Department"/>
        <w:rPr>
          <w:sz w:val="24"/>
        </w:rPr>
      </w:pPr>
      <w:r>
        <w:rPr>
          <w:sz w:val="24"/>
        </w:rPr>
        <w:t>To avoid the existence of a “deemed loan” from ENA to EEIM, the following payment structure will be put in place:</w:t>
      </w:r>
    </w:p>
    <w:p>
      <w:pPr>
        <w:pStyle w:val="Department"/>
        <w:rPr>
          <w:sz w:val="24"/>
        </w:rPr>
      </w:pPr>
      <w:r>
        <w:rPr>
          <w:sz w:val="24"/>
        </w:rPr>
      </w:r>
    </w:p>
    <w:p>
      <w:pPr>
        <w:pStyle w:val="Department"/>
        <w:rPr>
          <w:sz w:val="24"/>
        </w:rPr>
      </w:pPr>
      <w:r>
        <w:rPr>
          <w:sz w:val="24"/>
        </w:rPr>
        <w:t>a.</w:t>
        <w:tab/>
        <w:t>ENA will provide a capital contribution of $25 million to EEIM</w:t>
      </w:r>
    </w:p>
    <w:p>
      <w:pPr>
        <w:pStyle w:val="Department"/>
        <w:numPr>
          <w:ilvl w:val="0"/>
          <w:numId w:val="2"/>
        </w:numPr>
        <w:rPr>
          <w:sz w:val="24"/>
        </w:rPr>
      </w:pPr>
      <w:r>
        <w:rPr>
          <w:sz w:val="24"/>
        </w:rPr>
        <w:t>EEIM will pay such $25 million to Mitsui under the Turbine Assignment Agreement</w:t>
      </w:r>
    </w:p>
    <w:p>
      <w:pPr>
        <w:pStyle w:val="Department"/>
        <w:numPr>
          <w:ilvl w:val="0"/>
          <w:numId w:val="2"/>
        </w:numPr>
        <w:rPr>
          <w:sz w:val="24"/>
        </w:rPr>
      </w:pPr>
      <w:r>
        <w:rPr>
          <w:sz w:val="24"/>
        </w:rPr>
        <w:t>Mitsui will pay GE such $25 million for the Project Gas Turbine</w:t>
      </w:r>
    </w:p>
    <w:p>
      <w:pPr>
        <w:pStyle w:val="Department"/>
        <w:rPr>
          <w:sz w:val="24"/>
        </w:rPr>
      </w:pPr>
      <w:r>
        <w:rPr>
          <w:sz w:val="24"/>
        </w:rPr>
        <w:t>d.</w:t>
        <w:tab/>
        <w:t>GE will refund the $25 million already paid by ENA to ENA.</w:t>
      </w:r>
    </w:p>
    <w:p>
      <w:pPr>
        <w:pStyle w:val="Department"/>
        <w:rPr>
          <w:sz w:val="24"/>
        </w:rPr>
      </w:pPr>
      <w:r>
        <w:rPr>
          <w:sz w:val="24"/>
        </w:rPr>
        <w:t>e.</w:t>
        <w:tab/>
        <w:t>The remaining turbine payments under the GE Turbine Agreement will be paid as they become</w:t>
      </w:r>
    </w:p>
    <w:p>
      <w:pPr>
        <w:pStyle w:val="Department"/>
        <w:rPr>
          <w:sz w:val="24"/>
        </w:rPr>
      </w:pPr>
      <w:r>
        <w:rPr>
          <w:sz w:val="24"/>
        </w:rPr>
        <w:t>due by Mitsui.</w:t>
      </w:r>
    </w:p>
    <w:p>
      <w:pPr>
        <w:pStyle w:val="Department"/>
        <w:rPr>
          <w:sz w:val="24"/>
        </w:rPr>
      </w:pPr>
      <w:r>
        <w:rPr>
          <w:sz w:val="24"/>
        </w:rPr>
      </w:r>
    </w:p>
    <w:p>
      <w:pPr>
        <w:pStyle w:val="Department"/>
        <w:rPr>
          <w:rFonts w:eastAsia="Arial"/>
        </w:rPr>
      </w:pPr>
      <w:r>
        <w:rPr>
          <w:rFonts w:eastAsia="Arial"/>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4"/>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2000-11-15T16:44:00Z</dcterms:created>
  <dc:creator>Jeff Ford</dc:creator>
  <dc:description/>
  <dc:language>en-CA</dc:language>
  <cp:lastModifiedBy>msabine</cp:lastModifiedBy>
  <cp:lastPrinted>2000-11-14T19:57:00Z</cp:lastPrinted>
  <dcterms:modified xsi:type="dcterms:W3CDTF">2000-11-15T16:47:00Z</dcterms:modified>
  <cp:revision>3</cp:revision>
  <dc:subject/>
  <dc:title>Eron Capital &amp; Trade Resources Memo</dc:title>
</cp:coreProperties>
</file>