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Vince Kaminski</w:t>
      </w:r>
    </w:p>
    <w:p>
      <w:pPr>
        <w:pStyle w:val="Normal"/>
        <w:rPr/>
      </w:pPr>
      <w:r>
        <w:rPr/>
        <w:t xml:space="preserve">Research Group </w:t>
      </w:r>
    </w:p>
    <w:p>
      <w:pPr>
        <w:pStyle w:val="Normal"/>
        <w:rPr/>
      </w:pPr>
      <w:r>
        <w:rPr/>
      </w:r>
    </w:p>
    <w:p>
      <w:pPr>
        <w:pStyle w:val="Normal"/>
        <w:rPr/>
      </w:pPr>
      <w:r>
        <w:rPr/>
      </w:r>
    </w:p>
    <w:p>
      <w:pPr>
        <w:pStyle w:val="Normal"/>
        <w:rPr/>
      </w:pPr>
      <w:r>
        <w:rPr/>
        <w:t>Accomplishments for 2000</w:t>
      </w:r>
    </w:p>
    <w:p>
      <w:pPr>
        <w:pStyle w:val="Normal"/>
        <w:rPr/>
      </w:pPr>
      <w:r>
        <w:rPr/>
      </w:r>
    </w:p>
    <w:p>
      <w:pPr>
        <w:pStyle w:val="Normal"/>
        <w:rPr/>
      </w:pPr>
      <w:r>
        <w:rPr/>
      </w:r>
    </w:p>
    <w:p>
      <w:pPr>
        <w:pStyle w:val="Normal"/>
        <w:rPr/>
      </w:pPr>
      <w:r>
        <w:rPr/>
      </w:r>
    </w:p>
    <w:p>
      <w:pPr>
        <w:pStyle w:val="Normal"/>
        <w:numPr>
          <w:ilvl w:val="0"/>
          <w:numId w:val="1"/>
        </w:numPr>
        <w:rPr/>
      </w:pPr>
      <w:r>
        <w:rPr/>
        <w:t>Management of Research Group</w:t>
      </w:r>
    </w:p>
    <w:p>
      <w:pPr>
        <w:pStyle w:val="Normal"/>
        <w:rPr/>
      </w:pPr>
      <w:r>
        <w:rPr/>
      </w:r>
    </w:p>
    <w:p>
      <w:pPr>
        <w:pStyle w:val="Normal"/>
        <w:numPr>
          <w:ilvl w:val="1"/>
          <w:numId w:val="1"/>
        </w:numPr>
        <w:rPr/>
      </w:pPr>
      <w:r>
        <w:rPr>
          <w:b/>
        </w:rPr>
        <w:t xml:space="preserve">Expansion of the group through acquisition of new and very promising talent. Training and integration of new hires into the group. </w:t>
      </w:r>
      <w:r>
        <w:rPr/>
        <w:t>My primary objective for the year was expansion of the group and hiring of new talent, under very difficult labor market conditions. The challenge was to hire people with the right skills who can function in the Enron environment. Hiring was done partly in response to requests from all the units of Enron for more support and partly in anticipation of future needs. The expansion took place primarily in the groups supporting RAC, EES, ENA (weather), GPG, and EGM.</w:t>
      </w:r>
    </w:p>
    <w:p>
      <w:pPr>
        <w:pStyle w:val="Normal"/>
        <w:numPr>
          <w:ilvl w:val="1"/>
          <w:numId w:val="1"/>
        </w:numPr>
        <w:rPr/>
      </w:pPr>
      <w:r>
        <w:rPr>
          <w:b/>
        </w:rPr>
        <w:t>Stabilization of the management structure</w:t>
      </w:r>
      <w:r>
        <w:rPr/>
        <w:t xml:space="preserve"> of the group including installation of a new, very effective manager in London where we faced a leadership crisis.</w:t>
      </w:r>
    </w:p>
    <w:p>
      <w:pPr>
        <w:pStyle w:val="Normal"/>
        <w:numPr>
          <w:ilvl w:val="1"/>
          <w:numId w:val="1"/>
        </w:numPr>
        <w:rPr/>
      </w:pPr>
      <w:r>
        <w:rPr>
          <w:b/>
        </w:rPr>
        <w:t>Creation of new units</w:t>
      </w:r>
      <w:r>
        <w:rPr/>
        <w:t>. New units include the group supporting GPG in the revenue management project, a group supporting EGM in insurance, weather and other functions, and expansion of a group supporting EBS.</w:t>
      </w:r>
    </w:p>
    <w:p>
      <w:pPr>
        <w:pStyle w:val="Normal"/>
        <w:numPr>
          <w:ilvl w:val="1"/>
          <w:numId w:val="1"/>
        </w:numPr>
        <w:rPr/>
      </w:pPr>
      <w:r>
        <w:rPr>
          <w:b/>
        </w:rPr>
        <w:t>Very active involvement in most on</w:t>
      </w:r>
      <w:r>
        <w:rPr/>
        <w:t>-</w:t>
      </w:r>
      <w:r>
        <w:rPr>
          <w:b/>
        </w:rPr>
        <w:t>going projects</w:t>
      </w:r>
      <w:r>
        <w:rPr/>
        <w:t xml:space="preserve">. I am including the most recent </w:t>
      </w:r>
      <w:r>
        <w:rPr>
          <w:b/>
        </w:rPr>
        <w:t>weekly summary</w:t>
      </w:r>
      <w:r>
        <w:rPr/>
        <w:t xml:space="preserve"> of the projects under way to give you a better idea of the scope and depth of what my group does on a regular basis. I find it’s an effective use of my time as I get direct information about what is going on across Enron.</w:t>
      </w:r>
    </w:p>
    <w:p>
      <w:pPr>
        <w:pStyle w:val="Normal"/>
        <w:numPr>
          <w:ilvl w:val="1"/>
          <w:numId w:val="1"/>
        </w:numPr>
        <w:rPr/>
      </w:pPr>
      <w:r>
        <w:rPr>
          <w:b/>
        </w:rPr>
        <w:t>Maintaining uninterrupted flow of services</w:t>
      </w:r>
      <w:r>
        <w:rPr/>
        <w:t xml:space="preserve"> form the established units of the group, intervening whenever I could detect drop in the quality of service.</w:t>
      </w:r>
    </w:p>
    <w:p>
      <w:pPr>
        <w:pStyle w:val="Normal"/>
        <w:numPr>
          <w:ilvl w:val="1"/>
          <w:numId w:val="1"/>
        </w:numPr>
        <w:rPr/>
      </w:pPr>
      <w:r>
        <w:rPr>
          <w:b/>
        </w:rPr>
        <w:t>Balancing diverse and sometimes conflicting needs of different business units that</w:t>
      </w:r>
      <w:r>
        <w:rPr/>
        <w:t xml:space="preserve"> require constant reallocation of resources to match business urgency of different exposures. </w:t>
      </w:r>
    </w:p>
    <w:p>
      <w:pPr>
        <w:pStyle w:val="Normal"/>
        <w:numPr>
          <w:ilvl w:val="1"/>
          <w:numId w:val="1"/>
        </w:numPr>
        <w:rPr/>
      </w:pPr>
      <w:r>
        <w:rPr>
          <w:b/>
        </w:rPr>
        <w:t>Staying on top of developments</w:t>
      </w:r>
      <w:r>
        <w:rPr/>
        <w:t xml:space="preserve"> in multiple markets and industries as well as multiple fields of academic activities to anticipate and manage research efforts.  </w:t>
      </w:r>
    </w:p>
    <w:p>
      <w:pPr>
        <w:pStyle w:val="Normal"/>
        <w:rPr/>
      </w:pPr>
      <w:r>
        <w:rPr/>
      </w:r>
    </w:p>
    <w:p>
      <w:pPr>
        <w:pStyle w:val="Normal"/>
        <w:numPr>
          <w:ilvl w:val="0"/>
          <w:numId w:val="1"/>
        </w:numPr>
        <w:rPr/>
      </w:pPr>
      <w:r>
        <w:rPr/>
        <w:t>New research initiatives</w:t>
      </w:r>
    </w:p>
    <w:p>
      <w:pPr>
        <w:pStyle w:val="Normal"/>
        <w:ind w:start="360" w:end="0"/>
        <w:rPr/>
      </w:pPr>
      <w:r>
        <w:rPr/>
      </w:r>
    </w:p>
    <w:p>
      <w:pPr>
        <w:pStyle w:val="Normal"/>
        <w:numPr>
          <w:ilvl w:val="1"/>
          <w:numId w:val="1"/>
        </w:numPr>
        <w:rPr/>
      </w:pPr>
      <w:r>
        <w:rPr/>
        <w:t xml:space="preserve">I have formulated and started (through a joint effort with RAC) a portfolio of new research projects on </w:t>
      </w:r>
      <w:r>
        <w:rPr>
          <w:b/>
        </w:rPr>
        <w:t>Enterprise Wide Risk Management</w:t>
      </w:r>
      <w:r>
        <w:rPr/>
        <w:t xml:space="preserve">. In my view, it represents the most important effort to expand and improve our risk management systems since the push to introduce the VaR and credit reserve models. I have included my outline of the concept (please, browse through it quickly to get the flavor). Active participation in implementation of a number of modules that is currently under way. </w:t>
      </w:r>
    </w:p>
    <w:p>
      <w:pPr>
        <w:pStyle w:val="Normal"/>
        <w:numPr>
          <w:ilvl w:val="1"/>
          <w:numId w:val="1"/>
        </w:numPr>
        <w:rPr/>
      </w:pPr>
      <w:r>
        <w:rPr>
          <w:b/>
        </w:rPr>
        <w:t>Expansion of VaR</w:t>
      </w:r>
      <w:r>
        <w:rPr/>
        <w:t xml:space="preserve"> to a number of new markets including metals and Transportation and Distribution Tariffs exposures in EES</w:t>
      </w:r>
    </w:p>
    <w:p>
      <w:pPr>
        <w:pStyle w:val="Normal"/>
        <w:numPr>
          <w:ilvl w:val="1"/>
          <w:numId w:val="1"/>
        </w:numPr>
        <w:rPr/>
      </w:pPr>
      <w:r>
        <w:rPr>
          <w:b/>
        </w:rPr>
        <w:t>Support of a number of new lines of business</w:t>
      </w:r>
      <w:r>
        <w:rPr/>
        <w:t xml:space="preserve"> including insurance, trading of several new commodities (agricultural commodities, metals, LNG), revenue management for pipelines.</w:t>
      </w:r>
    </w:p>
    <w:p>
      <w:pPr>
        <w:pStyle w:val="Normal"/>
        <w:numPr>
          <w:ilvl w:val="1"/>
          <w:numId w:val="1"/>
        </w:numPr>
        <w:rPr/>
      </w:pPr>
      <w:r>
        <w:rPr/>
        <w:t xml:space="preserve">Continued work on new ways of gathering </w:t>
      </w:r>
      <w:r>
        <w:rPr>
          <w:b/>
        </w:rPr>
        <w:t>competitive information</w:t>
      </w:r>
      <w:r>
        <w:rPr/>
        <w:t xml:space="preserve"> (with Scott Tholan’s group).</w:t>
      </w:r>
    </w:p>
    <w:p>
      <w:pPr>
        <w:pStyle w:val="Normal"/>
        <w:numPr>
          <w:ilvl w:val="1"/>
          <w:numId w:val="1"/>
        </w:numPr>
        <w:rPr/>
      </w:pPr>
      <w:r>
        <w:rPr/>
        <w:t xml:space="preserve">Involvement in </w:t>
      </w:r>
      <w:r>
        <w:rPr>
          <w:b/>
        </w:rPr>
        <w:t xml:space="preserve">development and improvement of different tools for contract and asset valuation </w:t>
      </w:r>
      <w:r>
        <w:rPr/>
        <w:t>(including different natural gas storage models for trading desks and our joint venture in Chicago)</w:t>
      </w:r>
    </w:p>
    <w:p>
      <w:pPr>
        <w:pStyle w:val="Normal"/>
        <w:numPr>
          <w:ilvl w:val="1"/>
          <w:numId w:val="1"/>
        </w:numPr>
        <w:rPr/>
      </w:pPr>
      <w:r>
        <w:rPr/>
        <w:t xml:space="preserve">Starting a joint </w:t>
      </w:r>
      <w:r>
        <w:rPr>
          <w:b/>
        </w:rPr>
        <w:t>research project at Stanford Universit</w:t>
      </w:r>
      <w:r>
        <w:rPr/>
        <w:t>y with Professor Nick Bambos (for EBS).</w:t>
      </w:r>
    </w:p>
    <w:p>
      <w:pPr>
        <w:pStyle w:val="Normal"/>
        <w:numPr>
          <w:ilvl w:val="1"/>
          <w:numId w:val="1"/>
        </w:numPr>
        <w:rPr/>
      </w:pPr>
      <w:r>
        <w:rPr/>
        <w:t xml:space="preserve">Starting a joint </w:t>
      </w:r>
      <w:r>
        <w:rPr>
          <w:b/>
        </w:rPr>
        <w:t>research effort on risk management</w:t>
      </w:r>
      <w:r>
        <w:rPr/>
        <w:t xml:space="preserve"> with the Risk Management Research Center at the Wharton School.</w:t>
      </w:r>
    </w:p>
    <w:p>
      <w:pPr>
        <w:pStyle w:val="Normal"/>
        <w:numPr>
          <w:ilvl w:val="0"/>
          <w:numId w:val="1"/>
        </w:numPr>
        <w:rPr/>
      </w:pPr>
      <w:r>
        <w:rPr/>
        <w:t xml:space="preserve">Involvement in </w:t>
      </w:r>
      <w:r>
        <w:rPr>
          <w:b/>
        </w:rPr>
        <w:t>training</w:t>
      </w:r>
      <w:r>
        <w:rPr/>
        <w:t xml:space="preserve"> and internal presentation classes.</w:t>
      </w:r>
    </w:p>
    <w:p>
      <w:pPr>
        <w:pStyle w:val="Normal"/>
        <w:numPr>
          <w:ilvl w:val="0"/>
          <w:numId w:val="1"/>
        </w:numPr>
        <w:rPr/>
      </w:pPr>
      <w:r>
        <w:rPr/>
        <w:t xml:space="preserve">Significant involvement in </w:t>
      </w:r>
      <w:r>
        <w:rPr>
          <w:b/>
        </w:rPr>
        <w:t>campus recruiting</w:t>
      </w:r>
      <w:r>
        <w:rPr/>
        <w:t xml:space="preserve"> (lead recruiter at Berkeley and CMU)</w:t>
      </w:r>
    </w:p>
    <w:p>
      <w:pPr>
        <w:pStyle w:val="Normal"/>
        <w:numPr>
          <w:ilvl w:val="0"/>
          <w:numId w:val="1"/>
        </w:numPr>
        <w:rPr/>
      </w:pPr>
      <w:r>
        <w:rPr/>
        <w:t xml:space="preserve">Multiple </w:t>
      </w:r>
      <w:r>
        <w:rPr>
          <w:b/>
        </w:rPr>
        <w:t>presentations at conferences and different universities</w:t>
      </w:r>
      <w:r>
        <w:rPr/>
        <w:t xml:space="preserve"> (UT, Berkeley, CMU, LSU, Wharton) to enhance perception of Enron’s risk management and intellectual capabilities and to help the recruiting effort. Many direct hires through the contacts established at the universities and conferences.</w:t>
      </w:r>
    </w:p>
    <w:p>
      <w:pPr>
        <w:pStyle w:val="Normal"/>
        <w:numPr>
          <w:ilvl w:val="0"/>
          <w:numId w:val="1"/>
        </w:numPr>
        <w:rPr/>
      </w:pPr>
      <w:r>
        <w:rPr>
          <w:b/>
        </w:rPr>
        <w:t>Several publications</w:t>
      </w:r>
      <w:r>
        <w:rPr/>
        <w:t xml:space="preserve"> in journals and a contribution to a book sponsored by Enron. Objective: reinforcement of public perceptions of Enron’s risk management capabilities and skills.</w:t>
      </w:r>
    </w:p>
    <w:p>
      <w:pPr>
        <w:pStyle w:val="Normal"/>
        <w:rPr/>
      </w:pPr>
      <w:r>
        <w:rPr/>
      </w:r>
    </w:p>
    <w:p>
      <w:pPr>
        <w:pStyle w:val="Normal"/>
        <w:rPr/>
      </w:pPr>
      <w:r>
        <w:rPr/>
      </w:r>
    </w:p>
    <w:p>
      <w:pPr>
        <w:pStyle w:val="Normal"/>
        <w:rPr/>
      </w:pPr>
      <w:r>
        <w:rPr/>
      </w:r>
    </w:p>
    <w:p>
      <w:pPr>
        <w:pStyle w:val="Normal"/>
        <w:rPr/>
      </w:pPr>
      <w:r>
        <w:rPr/>
        <w:t xml:space="preserve">Challenges </w:t>
      </w:r>
    </w:p>
    <w:p>
      <w:pPr>
        <w:pStyle w:val="Normal"/>
        <w:rPr/>
      </w:pPr>
      <w:r>
        <w:rPr/>
      </w:r>
    </w:p>
    <w:p>
      <w:pPr>
        <w:pStyle w:val="Normal"/>
        <w:numPr>
          <w:ilvl w:val="0"/>
          <w:numId w:val="2"/>
        </w:numPr>
        <w:rPr/>
      </w:pPr>
      <w:r>
        <w:rPr/>
        <w:t>Frequent complaint I get from many units is the amount of time I directly devote to them. The challenge is to figure out how to have face to face interaction with all the units I support, without getting involved in endless meetings.</w:t>
      </w:r>
    </w:p>
    <w:p>
      <w:pPr>
        <w:pStyle w:val="Normal"/>
        <w:numPr>
          <w:ilvl w:val="0"/>
          <w:numId w:val="2"/>
        </w:numPr>
        <w:rPr/>
      </w:pPr>
      <w:r>
        <w:rPr/>
        <w:t>Creating enough slack in our activities to allow the group members to keep upgrading their skills. The progress of financial and IT technology in all the markets we cover is very fast and we have to keep investing time in development of our skills to make sure that we stay on the cutting edge. I want to insure that the Research Group does not become a decaying asset.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1080"/>
        </w:tabs>
        <w:ind w:start="1080" w:hanging="72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upperRoman"/>
      <w:lvlText w:val="%1."/>
      <w:lvlJc w:val="start"/>
      <w:pPr>
        <w:tabs>
          <w:tab w:val="num" w:pos="720"/>
        </w:tabs>
        <w:ind w:start="72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0"/>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2000-12-22T12:19:00Z</dcterms:created>
  <dc:creator>Vince Kaminski</dc:creator>
  <dc:description/>
  <dc:language>en-CA</dc:language>
  <cp:lastModifiedBy>vkamins</cp:lastModifiedBy>
  <dcterms:modified xsi:type="dcterms:W3CDTF">2000-12-22T12:19:00Z</dcterms:modified>
  <cp:revision>2</cp:revision>
  <dc:subject/>
  <dc:title>Vince Kaminski</dc:title>
</cp:coreProperties>
</file>