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spacing w:before="0"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Victoria Y. Chin</w:t>
      </w:r>
    </w:p>
    <w:p>
      <w:pPr>
        <w:pStyle w:val="PlainText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11930 Winwood Lane, Houston, Texas  77024</w:t>
      </w:r>
    </w:p>
    <w:p>
      <w:pPr>
        <w:pStyle w:val="PlainText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(713) 831-1261 (Work), (713) 647-0875 (Home)</w:t>
      </w:r>
    </w:p>
    <w:p>
      <w:pPr>
        <w:pStyle w:val="PlainText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Email:  victoria_chin@agfg.com</w:t>
      </w:r>
    </w:p>
    <w:p>
      <w:pPr>
        <w:pStyle w:val="PlainText"/>
        <w:jc w:val="both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PlainText"/>
        <w:spacing w:before="0"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Professional Experience</w:t>
      </w:r>
    </w:p>
    <w:p>
      <w:pPr>
        <w:pStyle w:val="PlainText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  <w:t>American General Investment Management,  L.P. – Private Placements</w:t>
      </w:r>
    </w:p>
    <w:p>
      <w:pPr>
        <w:pStyle w:val="PlainText"/>
        <w:spacing w:before="0" w:after="120"/>
        <w:rPr/>
      </w:pPr>
      <w:r>
        <w:rPr>
          <w:rFonts w:cs="Times New Roman" w:ascii="Times New Roman" w:hAnsi="Times New Roman"/>
          <w:sz w:val="22"/>
          <w:u w:val="single"/>
        </w:rPr>
        <w:t>Vice President, 1990 – Present; Assistant Vice President, 1985 – 1990</w:t>
      </w:r>
      <w:r>
        <w:rPr>
          <w:rFonts w:cs="Times New Roman" w:ascii="Times New Roman" w:hAnsi="Times New Roman"/>
          <w:sz w:val="22"/>
        </w:rPr>
        <w:t>.</w:t>
      </w:r>
    </w:p>
    <w:p>
      <w:pPr>
        <w:pStyle w:val="PlainText"/>
        <w:spacing w:before="0" w:after="120"/>
        <w:ind w:start="288" w:end="0"/>
        <w:jc w:val="both"/>
        <w:rPr/>
      </w:pPr>
      <w:r>
        <w:rPr>
          <w:rFonts w:cs="Times New Roman" w:ascii="Times New Roman" w:hAnsi="Times New Roman"/>
          <w:b/>
          <w:sz w:val="22"/>
        </w:rPr>
        <w:t>General:</w:t>
      </w:r>
      <w:r>
        <w:rPr>
          <w:rFonts w:cs="Times New Roman" w:ascii="Times New Roman" w:hAnsi="Times New Roman"/>
          <w:sz w:val="22"/>
        </w:rPr>
        <w:t xml:space="preserve">  Member of a 12 person team involved in a broad range of security placements including unsecured debt issues, international financings, equity, limited partnerships, tax-oriented and real estate transactions.  Annual department volume was $2.4 billion.  Private Placement portfolio size totals $12.4 billion.   </w:t>
      </w:r>
    </w:p>
    <w:p>
      <w:pPr>
        <w:pStyle w:val="PlainText"/>
        <w:spacing w:before="0" w:after="120"/>
        <w:ind w:start="288" w:end="0"/>
        <w:jc w:val="both"/>
        <w:rPr/>
      </w:pPr>
      <w:r>
        <w:rPr>
          <w:rFonts w:cs="Times New Roman" w:ascii="Times New Roman" w:hAnsi="Times New Roman"/>
          <w:b/>
          <w:sz w:val="22"/>
        </w:rPr>
        <w:t>Specialization:</w:t>
      </w:r>
      <w:r>
        <w:rPr>
          <w:rFonts w:cs="Times New Roman" w:ascii="Times New Roman" w:hAnsi="Times New Roman"/>
          <w:sz w:val="22"/>
        </w:rPr>
        <w:t xml:space="preserve">  Structured financings including leveraged and synthetic lease financings, EETC aircraft transactions, monetization of power contracts, project financings and asset securitizations.  Assigned industries are transportation, finance, aerospace, and retailing.</w:t>
      </w:r>
    </w:p>
    <w:p>
      <w:pPr>
        <w:pStyle w:val="PlainText"/>
        <w:ind w:start="288" w:end="0"/>
        <w:jc w:val="both"/>
        <w:rPr/>
      </w:pPr>
      <w:r>
        <w:rPr>
          <w:rFonts w:cs="Times New Roman" w:ascii="Times New Roman" w:hAnsi="Times New Roman"/>
          <w:b/>
          <w:sz w:val="22"/>
        </w:rPr>
        <w:t>Responsibilities</w:t>
      </w:r>
      <w:r>
        <w:rPr>
          <w:rFonts w:cs="Times New Roman" w:ascii="Times New Roman" w:hAnsi="Times New Roman"/>
          <w:sz w:val="22"/>
        </w:rPr>
        <w:t xml:space="preserve">:  Include: representing company as lead investor in many financings; interfacing with investment bankers, issuers’ management, rating agencies and outside/inside counsel; presenting recommendations to Investment Committee; analyzing business data, financial statements and projections; of modeling and sensitivity analysis; negotiation of terms; pricing transactions relative to credit risks; structuring covenants and supervising junior analyst staff.  </w:t>
      </w:r>
    </w:p>
    <w:p>
      <w:pPr>
        <w:pStyle w:val="PlainText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  <w:t xml:space="preserve">Metropolitan Life Insurance Company, Houston, Texas - Corporate Finance </w:t>
      </w:r>
    </w:p>
    <w:p>
      <w:pPr>
        <w:pStyle w:val="PlainText"/>
        <w:spacing w:before="0" w:after="12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Senior Financial Analyst, 1983 – 1985</w:t>
      </w:r>
      <w:r>
        <w:rPr>
          <w:rFonts w:cs="Times New Roman" w:ascii="Times New Roman" w:hAnsi="Times New Roman"/>
          <w:sz w:val="22"/>
        </w:rPr>
        <w:t>.</w:t>
      </w:r>
    </w:p>
    <w:p>
      <w:pPr>
        <w:pStyle w:val="PlainText"/>
        <w:ind w:start="274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Evaluated and invested in companies in Southwestern region.  Regularly marketed company’s investment services to prospect companies in given territory.  </w:t>
      </w:r>
    </w:p>
    <w:p>
      <w:pPr>
        <w:pStyle w:val="PlainText"/>
        <w:ind w:start="27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  <w:t>Travelers Insurance Company,  Hartford, Connecticut – Securities Division</w:t>
      </w:r>
    </w:p>
    <w:p>
      <w:pPr>
        <w:pStyle w:val="PlainText"/>
        <w:spacing w:before="0" w:after="120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  <w:t>Financial and Investment Analyst, 1980 – 1983.</w:t>
      </w:r>
    </w:p>
    <w:p>
      <w:pPr>
        <w:pStyle w:val="PlainText"/>
        <w:ind w:start="274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Worked on Private Placement debt issues in transportation and finance industries.</w:t>
      </w:r>
    </w:p>
    <w:p>
      <w:pPr>
        <w:pStyle w:val="PlainText"/>
        <w:ind w:start="274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  <w:t>The Boeing Company – Seattle, Washington – Commercial Aircraft Division</w:t>
      </w:r>
    </w:p>
    <w:p>
      <w:pPr>
        <w:pStyle w:val="PlainText"/>
        <w:spacing w:before="0" w:after="120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  <w:t>Financial Analyst, 1977 – 1980.</w:t>
      </w:r>
    </w:p>
    <w:p>
      <w:pPr>
        <w:pStyle w:val="PlainText"/>
        <w:ind w:start="288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Corporate financial planning and customer finance.</w:t>
      </w:r>
    </w:p>
    <w:p>
      <w:pPr>
        <w:pStyle w:val="PlainText"/>
        <w:ind w:start="288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spacing w:before="0" w:after="120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cs="Times New Roman" w:ascii="Times New Roman" w:hAnsi="Times New Roman"/>
          <w:sz w:val="22"/>
          <w:u w:val="single"/>
        </w:rPr>
        <w:t>Bank of New England – Boston, Massachusetts, 1975-1977.</w:t>
      </w:r>
    </w:p>
    <w:p>
      <w:pPr>
        <w:pStyle w:val="PlainText"/>
        <w:ind w:start="270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Completed Commercial Lending Training Program</w:t>
      </w:r>
    </w:p>
    <w:p>
      <w:pPr>
        <w:pStyle w:val="PlainText"/>
        <w:ind w:start="288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Marketed banking services to middle market clients.</w:t>
      </w:r>
    </w:p>
    <w:p>
      <w:pPr>
        <w:pStyle w:val="PlainText"/>
        <w:ind w:start="288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spacing w:before="0"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Education</w:t>
      </w:r>
    </w:p>
    <w:p>
      <w:pPr>
        <w:pStyle w:val="PlainText"/>
        <w:rPr/>
      </w:pPr>
      <w:r>
        <w:rPr>
          <w:rFonts w:cs="Times New Roman" w:ascii="Times New Roman" w:hAnsi="Times New Roman"/>
          <w:sz w:val="22"/>
          <w:u w:val="single"/>
        </w:rPr>
        <w:t>Columbia University – M. B. A., 1975</w:t>
      </w:r>
      <w:r>
        <w:rPr>
          <w:rFonts w:cs="Times New Roman" w:ascii="Times New Roman" w:hAnsi="Times New Roman"/>
          <w:sz w:val="22"/>
        </w:rPr>
        <w:t>.  Major in Finance and Accounting.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Barnard College, Columbia University, B.A. 1970</w:t>
      </w:r>
      <w:r>
        <w:rPr>
          <w:rFonts w:cs="Times New Roman" w:ascii="Times New Roman" w:hAnsi="Times New Roman"/>
          <w:sz w:val="22"/>
        </w:rPr>
        <w:t>.  Major in Economics.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Certified Public Accountant – Washington State, 1979</w:t>
      </w:r>
      <w:r>
        <w:rPr>
          <w:rFonts w:cs="Times New Roman" w:ascii="Times New Roman" w:hAnsi="Times New Roman"/>
          <w:sz w:val="22"/>
        </w:rPr>
        <w:t>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spacing w:before="0" w:after="120"/>
        <w:ind w:firstLine="432" w:start="3888" w:end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Personal</w:t>
      </w:r>
    </w:p>
    <w:p>
      <w:pPr>
        <w:pStyle w:val="PlainText"/>
        <w:spacing w:before="0" w:after="12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Married, two children, speaking ability in Chinese, willing to travel.  Interests are tennis, gardening, gourmet cooking. </w:t>
      </w:r>
      <w:r>
        <w:br w:type="page"/>
      </w:r>
    </w:p>
    <w:p>
      <w:pPr>
        <w:pStyle w:val="PlainText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Recent Transactions</w:t>
      </w:r>
    </w:p>
    <w:p>
      <w:pPr>
        <w:pStyle w:val="PlainText"/>
        <w:jc w:val="both"/>
        <w:rPr>
          <w:rFonts w:ascii="Times New Roman" w:hAnsi="Times New Roman" w:cs="Times New Roman"/>
          <w:b/>
          <w:sz w:val="12"/>
        </w:rPr>
      </w:pPr>
      <w:r>
        <w:rPr>
          <w:rFonts w:cs="Times New Roman" w:ascii="Times New Roman" w:hAnsi="Times New Roman"/>
          <w:b/>
          <w:sz w:val="12"/>
        </w:rPr>
      </w:r>
    </w:p>
    <w:p>
      <w:pPr>
        <w:pStyle w:val="PlainText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2001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Amtrak, Inc.</w:t>
      </w:r>
      <w:r>
        <w:rPr>
          <w:rFonts w:cs="Times New Roman" w:ascii="Times New Roman" w:hAnsi="Times New Roman"/>
          <w:sz w:val="22"/>
        </w:rPr>
        <w:t xml:space="preserve"> – Secured leveraged lease financing for Pennsylvania Station.  Lead Investor.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Arctic Polar Funding</w:t>
      </w:r>
      <w:r>
        <w:rPr>
          <w:rFonts w:cs="Times New Roman" w:ascii="Times New Roman" w:hAnsi="Times New Roman"/>
          <w:sz w:val="22"/>
        </w:rPr>
        <w:t xml:space="preserve"> – Synthetic Lease financing for double-hull tanker for Phillips Petroleum Co.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BAE Systems plc</w:t>
      </w:r>
      <w:r>
        <w:rPr>
          <w:rFonts w:cs="Times New Roman" w:ascii="Times New Roman" w:hAnsi="Times New Roman"/>
          <w:sz w:val="22"/>
        </w:rPr>
        <w:t xml:space="preserve"> – Securitization of equity interests for regional aircraft. 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Co-Bank Inc.</w:t>
      </w:r>
      <w:r>
        <w:rPr>
          <w:rFonts w:cs="Times New Roman" w:ascii="Times New Roman" w:hAnsi="Times New Roman"/>
          <w:sz w:val="22"/>
        </w:rPr>
        <w:t xml:space="preserve"> – Tax-Advantaged Perpetual Preferred Stock Placement for U.S. government-sponsored agricultural bank cooperative.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Goldman Sachs Global Funding, Inc.</w:t>
      </w:r>
      <w:r>
        <w:rPr>
          <w:rFonts w:cs="Times New Roman" w:ascii="Times New Roman" w:hAnsi="Times New Roman"/>
          <w:sz w:val="22"/>
        </w:rPr>
        <w:t xml:space="preserve">  – Tax-Advantaged Preferred Stock Placement for foreign tax entity of Goldman Sachs.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Union Tank Car Co.</w:t>
      </w:r>
      <w:r>
        <w:rPr>
          <w:rFonts w:cs="Times New Roman" w:ascii="Times New Roman" w:hAnsi="Times New Roman"/>
          <w:sz w:val="22"/>
        </w:rPr>
        <w:t xml:space="preserve"> – Secured railcar financing.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Wawa Inc.</w:t>
      </w:r>
      <w:r>
        <w:rPr>
          <w:rFonts w:cs="Times New Roman" w:ascii="Times New Roman" w:hAnsi="Times New Roman"/>
          <w:sz w:val="22"/>
        </w:rPr>
        <w:t xml:space="preserve"> – Unsecured debt issue for privately owned convenience store company in Pennsylvania.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Lead Investor.</w:t>
      </w:r>
    </w:p>
    <w:p>
      <w:pPr>
        <w:pStyle w:val="PlainText"/>
        <w:jc w:val="both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PlainText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 xml:space="preserve">2000 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Anglo-Irish Bank</w:t>
      </w:r>
      <w:r>
        <w:rPr>
          <w:rFonts w:cs="Times New Roman" w:ascii="Times New Roman" w:hAnsi="Times New Roman"/>
          <w:sz w:val="22"/>
        </w:rPr>
        <w:t xml:space="preserve"> – Subordinated capital notes.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Cargill  Inc</w:t>
      </w:r>
      <w:r>
        <w:rPr>
          <w:rFonts w:cs="Times New Roman" w:ascii="Times New Roman" w:hAnsi="Times New Roman"/>
          <w:sz w:val="22"/>
        </w:rPr>
        <w:t>. – Leveraged financing for railcars.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Consolidated Edison</w:t>
      </w:r>
      <w:r>
        <w:rPr>
          <w:rFonts w:cs="Times New Roman" w:ascii="Times New Roman" w:hAnsi="Times New Roman"/>
          <w:sz w:val="22"/>
        </w:rPr>
        <w:t xml:space="preserve"> – Synthetic lease financing for power project. 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CVS Corp.</w:t>
      </w:r>
      <w:r>
        <w:rPr>
          <w:rFonts w:cs="Times New Roman" w:ascii="Times New Roman" w:hAnsi="Times New Roman"/>
          <w:sz w:val="22"/>
        </w:rPr>
        <w:t xml:space="preserve"> – Secured credit tenant lease financing for stores.  Lead Investor.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Hy-Vee Stores</w:t>
      </w:r>
      <w:r>
        <w:rPr>
          <w:rFonts w:cs="Times New Roman" w:ascii="Times New Roman" w:hAnsi="Times New Roman"/>
          <w:sz w:val="22"/>
        </w:rPr>
        <w:t xml:space="preserve"> – Secured credit tenant lease financing for privately-held supermarket chain in Iowa.  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Lead Investor.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LM Ericsson</w:t>
      </w:r>
      <w:r>
        <w:rPr>
          <w:rFonts w:cs="Times New Roman" w:ascii="Times New Roman" w:hAnsi="Times New Roman"/>
          <w:sz w:val="22"/>
        </w:rPr>
        <w:t xml:space="preserve"> – Synthetic lease financing for new corporate headquarters in Plano, Texas.  Lead Investor.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Mattco Funding, Inc.</w:t>
      </w:r>
      <w:r>
        <w:rPr>
          <w:rFonts w:cs="Times New Roman" w:ascii="Times New Roman" w:hAnsi="Times New Roman"/>
          <w:sz w:val="22"/>
        </w:rPr>
        <w:t xml:space="preserve">  – Northern Indiana Power synthetic lease financing for power plant.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Rolls Royce plc</w:t>
      </w:r>
      <w:r>
        <w:rPr>
          <w:rFonts w:cs="Times New Roman" w:ascii="Times New Roman" w:hAnsi="Times New Roman"/>
          <w:sz w:val="22"/>
        </w:rPr>
        <w:t xml:space="preserve"> – Synthetic lease financing for aircraft engines.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Royal Bank of Scotland</w:t>
      </w:r>
      <w:r>
        <w:rPr>
          <w:rFonts w:cs="Times New Roman" w:ascii="Times New Roman" w:hAnsi="Times New Roman"/>
          <w:sz w:val="22"/>
        </w:rPr>
        <w:t xml:space="preserve"> – Perpetual Preferred Stock.  Lead Investor.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Tosco Inc.</w:t>
      </w:r>
      <w:r>
        <w:rPr>
          <w:rFonts w:cs="Times New Roman" w:ascii="Times New Roman" w:hAnsi="Times New Roman"/>
          <w:sz w:val="22"/>
        </w:rPr>
        <w:t xml:space="preserve"> – Synthetic lease financing for acquisition of  Mobil gasoline stations. </w:t>
      </w:r>
    </w:p>
    <w:p>
      <w:pPr>
        <w:pStyle w:val="PlainText"/>
        <w:jc w:val="both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PlainText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1999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Advantage Capital</w:t>
      </w:r>
      <w:r>
        <w:rPr>
          <w:rFonts w:cs="Times New Roman" w:ascii="Times New Roman" w:hAnsi="Times New Roman"/>
          <w:sz w:val="22"/>
        </w:rPr>
        <w:t xml:space="preserve"> – Tax-advantaged financing for investment company. 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AirTran, Inc.</w:t>
      </w:r>
      <w:r>
        <w:rPr>
          <w:rFonts w:cs="Times New Roman" w:ascii="Times New Roman" w:hAnsi="Times New Roman"/>
          <w:sz w:val="22"/>
        </w:rPr>
        <w:t xml:space="preserve"> – Enhanced equipment  lease financing for Boeing 717 aircraft.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ARCO/CH-Twenty, Inc.</w:t>
      </w:r>
      <w:r>
        <w:rPr>
          <w:rFonts w:cs="Times New Roman" w:ascii="Times New Roman" w:hAnsi="Times New Roman"/>
          <w:sz w:val="22"/>
        </w:rPr>
        <w:t xml:space="preserve"> – Structured tax-advantaged preferred stock for environmental liability subsidiary of ARCO.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Chevron Environmental Systems</w:t>
      </w:r>
      <w:r>
        <w:rPr>
          <w:rFonts w:cs="Times New Roman" w:ascii="Times New Roman" w:hAnsi="Times New Roman"/>
          <w:sz w:val="22"/>
        </w:rPr>
        <w:t xml:space="preserve"> – Structured tax-advantaged preferred stock for Chevron’s environmental subsidiary.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CinCap IV, L.L.C.</w:t>
      </w:r>
      <w:r>
        <w:rPr>
          <w:rFonts w:cs="Times New Roman" w:ascii="Times New Roman" w:hAnsi="Times New Roman"/>
          <w:sz w:val="22"/>
        </w:rPr>
        <w:t xml:space="preserve"> –  Monetization of Cinergy Corp.’s power contract with Central Maine.  Senior and subordinated debt issues.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Detroit Edison, Inc.</w:t>
      </w:r>
      <w:r>
        <w:rPr>
          <w:rFonts w:cs="Times New Roman" w:ascii="Times New Roman" w:hAnsi="Times New Roman"/>
          <w:sz w:val="22"/>
        </w:rPr>
        <w:t xml:space="preserve">  – Synthetic lease financing for railcars.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Enron Teesside Operations Limited</w:t>
      </w:r>
      <w:r>
        <w:rPr>
          <w:rFonts w:cs="Times New Roman" w:ascii="Times New Roman" w:hAnsi="Times New Roman"/>
          <w:sz w:val="22"/>
        </w:rPr>
        <w:t xml:space="preserve"> – Structured subordinated debt financing for Enron U.K. entity.</w:t>
      </w:r>
    </w:p>
    <w:p>
      <w:pPr>
        <w:pStyle w:val="PlainText"/>
        <w:spacing w:before="0" w:after="12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Enron Teesside Power Financing Limited</w:t>
      </w:r>
      <w:r>
        <w:rPr>
          <w:rFonts w:cs="Times New Roman" w:ascii="Times New Roman" w:hAnsi="Times New Roman"/>
          <w:sz w:val="22"/>
        </w:rPr>
        <w:t xml:space="preserve"> – Structured subordinated debt financing, monetization of future dividends of power project.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K-Mart, Inc.</w:t>
      </w:r>
      <w:r>
        <w:rPr>
          <w:rFonts w:cs="Times New Roman" w:ascii="Times New Roman" w:hAnsi="Times New Roman"/>
          <w:sz w:val="22"/>
        </w:rPr>
        <w:t xml:space="preserve"> – Repackaging of existing credit leases.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KeySpan Energy</w:t>
      </w:r>
      <w:r>
        <w:rPr>
          <w:rFonts w:cs="Times New Roman" w:ascii="Times New Roman" w:hAnsi="Times New Roman"/>
          <w:sz w:val="22"/>
        </w:rPr>
        <w:t xml:space="preserve"> -  Synthetic lease financing for Ravenswood  power plant.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Marriott, Inc</w:t>
      </w:r>
      <w:r>
        <w:rPr>
          <w:rFonts w:cs="Times New Roman" w:ascii="Times New Roman" w:hAnsi="Times New Roman"/>
          <w:sz w:val="22"/>
        </w:rPr>
        <w:t>. – Leveraged lease refinancing of Marriott’s headquarters in Bethesda, Maryland.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MTA – 2 Broadway</w:t>
      </w:r>
      <w:r>
        <w:rPr>
          <w:rFonts w:cs="Times New Roman" w:ascii="Times New Roman" w:hAnsi="Times New Roman"/>
          <w:sz w:val="22"/>
        </w:rPr>
        <w:t xml:space="preserve"> – Leveraged lease financing for MTA-occupied building in New York City.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Olin Corporation</w:t>
      </w:r>
      <w:r>
        <w:rPr>
          <w:rFonts w:cs="Times New Roman" w:ascii="Times New Roman" w:hAnsi="Times New Roman"/>
          <w:sz w:val="22"/>
        </w:rPr>
        <w:t xml:space="preserve"> – Leveraged lease financing chemical company’s railcars.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Solutia, Inc.</w:t>
      </w:r>
      <w:r>
        <w:rPr>
          <w:rFonts w:cs="Times New Roman" w:ascii="Times New Roman" w:hAnsi="Times New Roman"/>
          <w:sz w:val="22"/>
        </w:rPr>
        <w:t xml:space="preserve"> – Synthetic lease financing for specialty chemical company’s  new headquarters in St. Louis, Missouri.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Village Supermarket, Inc.</w:t>
      </w:r>
      <w:r>
        <w:rPr>
          <w:rFonts w:cs="Times New Roman" w:ascii="Times New Roman" w:hAnsi="Times New Roman"/>
          <w:sz w:val="22"/>
        </w:rPr>
        <w:t xml:space="preserve"> – Unsecured note financing for privately-held supermarket chain in New Jersey.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Winn-Dixie</w:t>
      </w:r>
      <w:r>
        <w:rPr>
          <w:rFonts w:cs="Times New Roman" w:ascii="Times New Roman" w:hAnsi="Times New Roman"/>
          <w:sz w:val="22"/>
        </w:rPr>
        <w:t xml:space="preserve"> – Synthetic lease financing for warehouses and stores in the Southeast U.S.</w:t>
      </w:r>
      <w:r>
        <w:br w:type="page"/>
      </w:r>
    </w:p>
    <w:p>
      <w:pPr>
        <w:pStyle w:val="PlainText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Other Financings in Previous Years</w:t>
      </w:r>
    </w:p>
    <w:p>
      <w:pPr>
        <w:pStyle w:val="PlainText"/>
        <w:jc w:val="both"/>
        <w:rPr>
          <w:rFonts w:ascii="Times New Roman" w:hAnsi="Times New Roman" w:cs="Times New Roman"/>
          <w:b/>
          <w:sz w:val="12"/>
        </w:rPr>
      </w:pPr>
      <w:r>
        <w:rPr>
          <w:rFonts w:cs="Times New Roman" w:ascii="Times New Roman" w:hAnsi="Times New Roman"/>
          <w:b/>
          <w:sz w:val="12"/>
        </w:rPr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Air Partners</w:t>
      </w:r>
      <w:r>
        <w:rPr>
          <w:rFonts w:cs="Times New Roman" w:ascii="Times New Roman" w:hAnsi="Times New Roman"/>
          <w:sz w:val="22"/>
        </w:rPr>
        <w:t xml:space="preserve"> – Equity in buyout of Continental Airlines, sponsored by Texas Pacific Group.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Airbus GIE</w:t>
      </w:r>
      <w:r>
        <w:rPr>
          <w:rFonts w:cs="Times New Roman" w:ascii="Times New Roman" w:hAnsi="Times New Roman"/>
          <w:sz w:val="22"/>
        </w:rPr>
        <w:t xml:space="preserve"> – Secured aircraft financing.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Amerada Hess</w:t>
      </w:r>
      <w:r>
        <w:rPr>
          <w:rFonts w:cs="Times New Roman" w:ascii="Times New Roman" w:hAnsi="Times New Roman"/>
          <w:sz w:val="22"/>
        </w:rPr>
        <w:t xml:space="preserve"> – Leveraged lease financing for production platform in Gulf of Mexico.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Ansett Austrailia</w:t>
      </w:r>
      <w:r>
        <w:rPr>
          <w:rFonts w:cs="Times New Roman" w:ascii="Times New Roman" w:hAnsi="Times New Roman"/>
          <w:sz w:val="22"/>
        </w:rPr>
        <w:t xml:space="preserve"> – Enhanced equipment trust certificates for aircraft.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AT&amp;T</w:t>
      </w:r>
      <w:r>
        <w:rPr>
          <w:rFonts w:cs="Times New Roman" w:ascii="Times New Roman" w:hAnsi="Times New Roman"/>
          <w:sz w:val="22"/>
        </w:rPr>
        <w:t xml:space="preserve"> – Senior ESOP notes.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Atlas Air Inc</w:t>
      </w:r>
      <w:r>
        <w:rPr>
          <w:rFonts w:cs="Times New Roman" w:ascii="Times New Roman" w:hAnsi="Times New Roman"/>
          <w:sz w:val="22"/>
        </w:rPr>
        <w:t>. – Enhanced equipment trust certificates for cargo aircraft.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BE Aerospace Inc</w:t>
      </w:r>
      <w:r>
        <w:rPr>
          <w:rFonts w:cs="Times New Roman" w:ascii="Times New Roman" w:hAnsi="Times New Roman"/>
          <w:sz w:val="22"/>
        </w:rPr>
        <w:t>. – Subordinated notes for aircraft accessories manufacturer.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Canadian Regional Aircraft</w:t>
      </w:r>
      <w:r>
        <w:rPr>
          <w:rFonts w:cs="Times New Roman" w:ascii="Times New Roman" w:hAnsi="Times New Roman"/>
          <w:sz w:val="22"/>
        </w:rPr>
        <w:t xml:space="preserve"> – Securitization of regional jet leases  for Bombardier, Inc. 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Chicago Northwestern Railroad</w:t>
      </w:r>
      <w:r>
        <w:rPr>
          <w:rFonts w:cs="Times New Roman" w:ascii="Times New Roman" w:hAnsi="Times New Roman"/>
          <w:sz w:val="22"/>
        </w:rPr>
        <w:t xml:space="preserve">  -- Senior acquisition LBO debt.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Coca Cola United</w:t>
      </w:r>
      <w:r>
        <w:rPr>
          <w:rFonts w:cs="Times New Roman" w:ascii="Times New Roman" w:hAnsi="Times New Roman"/>
          <w:sz w:val="22"/>
        </w:rPr>
        <w:t xml:space="preserve"> – Senior notes for Southeastern U.S. bottler.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Commercial Intertech Inc</w:t>
      </w:r>
      <w:r>
        <w:rPr>
          <w:rFonts w:cs="Times New Roman" w:ascii="Times New Roman" w:hAnsi="Times New Roman"/>
          <w:sz w:val="22"/>
        </w:rPr>
        <w:t>. – Senior notes for metal company.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Companie Generale des Eaux</w:t>
      </w:r>
      <w:r>
        <w:rPr>
          <w:rFonts w:cs="Times New Roman" w:ascii="Times New Roman" w:hAnsi="Times New Roman"/>
          <w:sz w:val="22"/>
        </w:rPr>
        <w:t xml:space="preserve"> – Structured financing for French utility.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Continental Airlines, Inc.</w:t>
      </w:r>
      <w:r>
        <w:rPr>
          <w:rFonts w:cs="Times New Roman" w:ascii="Times New Roman" w:hAnsi="Times New Roman"/>
          <w:sz w:val="22"/>
        </w:rPr>
        <w:t xml:space="preserve"> – Senior notes secured by LAX maintenance facility.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Corporate Partners</w:t>
      </w:r>
      <w:r>
        <w:rPr>
          <w:rFonts w:cs="Times New Roman" w:ascii="Times New Roman" w:hAnsi="Times New Roman"/>
          <w:sz w:val="22"/>
        </w:rPr>
        <w:t xml:space="preserve"> – Limited partnership interest in equity fund, sponsored by Lazard Freres.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Crossman Communities, Inc</w:t>
      </w:r>
      <w:r>
        <w:rPr>
          <w:rFonts w:cs="Times New Roman" w:ascii="Times New Roman" w:hAnsi="Times New Roman"/>
          <w:sz w:val="22"/>
        </w:rPr>
        <w:t>. – Senior notes for homebuilder in the mid-west.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DDJ Capital Management, LLC</w:t>
      </w:r>
      <w:r>
        <w:rPr>
          <w:rFonts w:cs="Times New Roman" w:ascii="Times New Roman" w:hAnsi="Times New Roman"/>
          <w:sz w:val="22"/>
        </w:rPr>
        <w:t xml:space="preserve"> – Limited partnership interest in distressed securities fund.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Deloitte &amp; Touche LLP</w:t>
      </w:r>
      <w:r>
        <w:rPr>
          <w:rFonts w:cs="Times New Roman" w:ascii="Times New Roman" w:hAnsi="Times New Roman"/>
          <w:sz w:val="22"/>
        </w:rPr>
        <w:t xml:space="preserve"> – Senior notes for accounting firm.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Doughty Hanson LP</w:t>
      </w:r>
      <w:r>
        <w:rPr>
          <w:rFonts w:cs="Times New Roman" w:ascii="Times New Roman" w:hAnsi="Times New Roman"/>
          <w:sz w:val="22"/>
        </w:rPr>
        <w:t xml:space="preserve"> – Limited partnership interest in European buyout fund.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Dunlop Standard Aerospace , Inc.</w:t>
      </w:r>
      <w:r>
        <w:rPr>
          <w:rFonts w:cs="Times New Roman" w:ascii="Times New Roman" w:hAnsi="Times New Roman"/>
          <w:sz w:val="22"/>
        </w:rPr>
        <w:t xml:space="preserve"> – Senior notes for LBO of aerospace services and parts company.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Fireman’s Fund</w:t>
      </w:r>
      <w:r>
        <w:rPr>
          <w:rFonts w:cs="Times New Roman" w:ascii="Times New Roman" w:hAnsi="Times New Roman"/>
          <w:sz w:val="22"/>
        </w:rPr>
        <w:t xml:space="preserve"> – Senior notes for property &amp; casualty insurer.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Great Lakes Gas Transmission</w:t>
      </w:r>
      <w:r>
        <w:rPr>
          <w:rFonts w:cs="Times New Roman" w:ascii="Times New Roman" w:hAnsi="Times New Roman"/>
          <w:sz w:val="22"/>
        </w:rPr>
        <w:t xml:space="preserve"> – Senior notes for pipeline company.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Hillsdown plc</w:t>
      </w:r>
      <w:r>
        <w:rPr>
          <w:rFonts w:cs="Times New Roman" w:ascii="Times New Roman" w:hAnsi="Times New Roman"/>
          <w:sz w:val="22"/>
        </w:rPr>
        <w:t xml:space="preserve"> – Senior notes for U.K. food company.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Lehman Merchant Banking LP</w:t>
      </w:r>
      <w:r>
        <w:rPr>
          <w:rFonts w:cs="Times New Roman" w:ascii="Times New Roman" w:hAnsi="Times New Roman"/>
          <w:sz w:val="22"/>
        </w:rPr>
        <w:t xml:space="preserve"> – Limited partnership interest in buyout fund, sponsored by Lehman Brothers.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Mellon Bank</w:t>
      </w:r>
      <w:r>
        <w:rPr>
          <w:rFonts w:cs="Times New Roman" w:ascii="Times New Roman" w:hAnsi="Times New Roman"/>
          <w:sz w:val="22"/>
        </w:rPr>
        <w:t xml:space="preserve">  -- Leveraged lease financing for regional headquarter building in Philadelphia.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Mid-America Energy Resources</w:t>
      </w:r>
      <w:r>
        <w:rPr>
          <w:rFonts w:cs="Times New Roman" w:ascii="Times New Roman" w:hAnsi="Times New Roman"/>
          <w:sz w:val="22"/>
        </w:rPr>
        <w:t xml:space="preserve"> – Senior notes for chilled water and cooling project for  IPALCO Enterprises.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Midas International</w:t>
      </w:r>
      <w:r>
        <w:rPr>
          <w:rFonts w:cs="Times New Roman" w:ascii="Times New Roman" w:hAnsi="Times New Roman"/>
          <w:sz w:val="22"/>
        </w:rPr>
        <w:t xml:space="preserve"> – Senior notes for auto parts and services retailer.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Natwest Equity Fund</w:t>
      </w:r>
      <w:r>
        <w:rPr>
          <w:rFonts w:cs="Times New Roman" w:ascii="Times New Roman" w:hAnsi="Times New Roman"/>
          <w:sz w:val="22"/>
        </w:rPr>
        <w:t xml:space="preserve"> – Limited partnership interest in middle market European buyout fund.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Provident Bank</w:t>
      </w:r>
      <w:r>
        <w:rPr>
          <w:rFonts w:cs="Times New Roman" w:ascii="Times New Roman" w:hAnsi="Times New Roman"/>
          <w:sz w:val="22"/>
        </w:rPr>
        <w:t xml:space="preserve"> – Leveraged lease financing for automobiles.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Quadgraphics, Inc</w:t>
      </w:r>
      <w:r>
        <w:rPr>
          <w:rFonts w:cs="Times New Roman" w:ascii="Times New Roman" w:hAnsi="Times New Roman"/>
          <w:sz w:val="22"/>
        </w:rPr>
        <w:t>. – Senior notes for privately-held printing company.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Railtex Inc</w:t>
      </w:r>
      <w:r>
        <w:rPr>
          <w:rFonts w:cs="Times New Roman" w:ascii="Times New Roman" w:hAnsi="Times New Roman"/>
          <w:sz w:val="22"/>
        </w:rPr>
        <w:t>. – Senior notes for shortline railroad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Royal Ahold Koninklijke</w:t>
      </w:r>
      <w:r>
        <w:rPr>
          <w:rFonts w:cs="Times New Roman" w:ascii="Times New Roman" w:hAnsi="Times New Roman"/>
          <w:sz w:val="22"/>
        </w:rPr>
        <w:t xml:space="preserve"> – Credit tenant lease financing for supermarket stores.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Rust International</w:t>
      </w:r>
      <w:r>
        <w:rPr>
          <w:rFonts w:cs="Times New Roman" w:ascii="Times New Roman" w:hAnsi="Times New Roman"/>
          <w:sz w:val="22"/>
        </w:rPr>
        <w:t xml:space="preserve"> – Leveraged lease financing for headquarter building in Birmingham, Alabama.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Safety Kleen Inc</w:t>
      </w:r>
      <w:r>
        <w:rPr>
          <w:rFonts w:cs="Times New Roman" w:ascii="Times New Roman" w:hAnsi="Times New Roman"/>
          <w:sz w:val="22"/>
        </w:rPr>
        <w:t>. – Secured bank LBO acquisition financing.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Southern Energy Finance Company</w:t>
      </w:r>
      <w:r>
        <w:rPr>
          <w:rFonts w:cs="Times New Roman" w:ascii="Times New Roman" w:hAnsi="Times New Roman"/>
          <w:sz w:val="22"/>
        </w:rPr>
        <w:t xml:space="preserve"> – Structured monetization of tax credits related to equity interests in power plants and pipeline. </w:t>
      </w:r>
    </w:p>
    <w:p>
      <w:pPr>
        <w:pStyle w:val="PlainText"/>
        <w:spacing w:before="0" w:after="12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Topaz, Limited</w:t>
      </w:r>
      <w:r>
        <w:rPr>
          <w:rFonts w:cs="Times New Roman" w:ascii="Times New Roman" w:hAnsi="Times New Roman"/>
          <w:sz w:val="22"/>
        </w:rPr>
        <w:t xml:space="preserve"> – Senior Secured Notes, secured by preferred stock of Morgan Stanley Overseas Ltd.</w:t>
      </w:r>
    </w:p>
    <w:p>
      <w:pPr>
        <w:pStyle w:val="PlainText"/>
        <w:spacing w:before="0" w:after="12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The Rank Group plc</w:t>
      </w:r>
      <w:r>
        <w:rPr>
          <w:rFonts w:cs="Times New Roman" w:ascii="Times New Roman" w:hAnsi="Times New Roman"/>
          <w:sz w:val="22"/>
        </w:rPr>
        <w:t xml:space="preserve"> – Senior notes for U.K. comglomerate.</w:t>
      </w:r>
    </w:p>
    <w:p>
      <w:pPr>
        <w:pStyle w:val="PlainText"/>
        <w:spacing w:before="0" w:after="120"/>
        <w:jc w:val="both"/>
        <w:rPr/>
      </w:pPr>
      <w:r>
        <w:rPr>
          <w:rFonts w:cs="Times New Roman" w:ascii="Times New Roman" w:hAnsi="Times New Roman"/>
          <w:sz w:val="22"/>
        </w:rPr>
        <w:t>U</w:t>
      </w:r>
      <w:r>
        <w:rPr>
          <w:rFonts w:cs="Times New Roman" w:ascii="Times New Roman" w:hAnsi="Times New Roman"/>
          <w:sz w:val="22"/>
          <w:u w:val="single"/>
        </w:rPr>
        <w:t>nited Banks of Colorado</w:t>
      </w:r>
      <w:r>
        <w:rPr>
          <w:rFonts w:cs="Times New Roman" w:ascii="Times New Roman" w:hAnsi="Times New Roman"/>
          <w:sz w:val="22"/>
        </w:rPr>
        <w:t xml:space="preserve"> – Capital notes.</w:t>
      </w:r>
    </w:p>
    <w:p>
      <w:pPr>
        <w:pStyle w:val="PlainText"/>
        <w:spacing w:before="0" w:after="80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Veronis, Suhler  LP</w:t>
      </w:r>
      <w:r>
        <w:rPr>
          <w:rFonts w:cs="Times New Roman" w:ascii="Times New Roman" w:hAnsi="Times New Roman"/>
          <w:sz w:val="22"/>
        </w:rPr>
        <w:t xml:space="preserve">  -- Limited partnership interest in media and communications equity fund.</w:t>
      </w:r>
    </w:p>
    <w:p>
      <w:pPr>
        <w:pStyle w:val="PlainText"/>
        <w:jc w:val="both"/>
        <w:rPr/>
      </w:pPr>
      <w:r>
        <w:rPr>
          <w:rFonts w:cs="Times New Roman" w:ascii="Times New Roman" w:hAnsi="Times New Roman"/>
          <w:sz w:val="22"/>
          <w:u w:val="single"/>
        </w:rPr>
        <w:t>Wagner Stout &amp; Mercator</w:t>
      </w:r>
      <w:r>
        <w:rPr>
          <w:rFonts w:cs="Times New Roman" w:ascii="Times New Roman" w:hAnsi="Times New Roman"/>
          <w:sz w:val="22"/>
        </w:rPr>
        <w:t xml:space="preserve"> – Subordinated capital notes for NYSE specialist firm.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sectPr>
      <w:type w:val="nextPage"/>
      <w:pgSz w:w="12240" w:h="15840"/>
      <w:pgMar w:left="1152" w:right="1152" w:gutter="0" w:header="0" w:top="129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92"/>
  <w:defaultTabStop w:val="432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2001-07-11T16:55:00Z</dcterms:created>
  <dc:creator>adavis4</dc:creator>
  <dc:description/>
  <dc:language>en-CA</dc:language>
  <cp:lastModifiedBy>adavis4</cp:lastModifiedBy>
  <cp:lastPrinted>2001-07-10T13:01:00Z</cp:lastPrinted>
  <dcterms:modified xsi:type="dcterms:W3CDTF">2001-07-11T16:55:00Z</dcterms:modified>
  <cp:revision>1</cp:revision>
  <dc:subject/>
  <dc:title>Victoria Y</dc:title>
</cp:coreProperties>
</file>