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59.xml" ContentType="application/vnd.openxmlformats-officedocument.wordprocessingml.footer+xml"/>
  <Override PartName="/word/footer22.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451178">
            <w:r>
              <w:rPr>
                <w:rStyle w:val="IndexLink"/>
                <w:lang w:val="en-CA" w:eastAsia="en-CA"/>
              </w:rPr>
              <w:t>2</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451179">
            <w:r>
              <w:rPr>
                <w:rStyle w:val="IndexLink"/>
                <w:lang w:val="en-CA" w:eastAsia="en-CA"/>
              </w:rPr>
              <w:t>3</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451180">
            <w:r>
              <w:rPr>
                <w:rStyle w:val="IndexLink"/>
                <w:lang w:val="en-CA" w:eastAsia="en-CA"/>
              </w:rPr>
              <w:t>4</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451181">
            <w:r>
              <w:rPr>
                <w:rStyle w:val="IndexLink"/>
                <w:lang w:val="en-CA" w:eastAsia="en-CA"/>
              </w:rPr>
              <w:t>5</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451182">
            <w:r>
              <w:rPr>
                <w:rStyle w:val="IndexLink"/>
                <w:lang w:val="en-CA" w:eastAsia="en-CA"/>
              </w:rPr>
              <w:t>6</w:t>
            </w:r>
          </w:hyperlink>
        </w:p>
        <w:p>
          <w:pPr>
            <w:pStyle w:val="TOC1"/>
            <w:tabs>
              <w:tab w:val="clear" w:pos="720"/>
              <w:tab w:val="right" w:pos="9350" w:leader="dot"/>
            </w:tabs>
            <w:rPr>
              <w:szCs w:val="24"/>
              <w:lang w:val="en-CA" w:eastAsia="en-CA"/>
            </w:rPr>
          </w:pPr>
          <w:r>
            <w:rPr>
              <w:szCs w:val="24"/>
              <w:lang w:val="en-CA" w:eastAsia="en-CA"/>
            </w:rPr>
            <w:t>EXHIBIT B</w:t>
            <w:noBreakHyphen/>
            <w:t xml:space="preserve">1  - </w:t>
          </w:r>
          <w:r>
            <w:rPr>
              <w:szCs w:val="24"/>
              <w:u w:val="single"/>
              <w:lang w:val="en-CA" w:eastAsia="en-CA"/>
            </w:rPr>
            <w:t>SPECIFICATION FOR LM6000 SPRINT™ GAS TURBINE GENERATOR AGREEMENT</w:t>
          </w:r>
          <w:r>
            <w:rPr>
              <w:lang w:val="en-CA" w:eastAsia="en-CA"/>
            </w:rPr>
            <w:tab/>
          </w:r>
          <w:hyperlink w:anchor="__RefHeading___Toc501451183">
            <w:r>
              <w:rPr>
                <w:rStyle w:val="IndexLink"/>
                <w:lang w:val="en-CA" w:eastAsia="en-CA"/>
              </w:rPr>
              <w:t>8</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451184">
            <w:r>
              <w:rPr>
                <w:rStyle w:val="IndexLink"/>
                <w:lang w:val="en-CA" w:eastAsia="en-CA"/>
              </w:rPr>
              <w:t>54</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451185">
            <w:r>
              <w:rPr>
                <w:rStyle w:val="IndexLink"/>
                <w:lang w:val="en-CA" w:eastAsia="en-CA"/>
              </w:rPr>
              <w:t>55</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451186">
            <w:r>
              <w:rPr>
                <w:rStyle w:val="IndexLink"/>
                <w:lang w:val="en-CA" w:eastAsia="en-CA"/>
              </w:rPr>
              <w:t>56</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451187">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451188">
            <w:r>
              <w:rPr>
                <w:rStyle w:val="IndexLink"/>
                <w:lang w:val="en-CA" w:eastAsia="en-CA"/>
              </w:rPr>
              <w:t>65</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451189">
            <w:r>
              <w:rPr>
                <w:rStyle w:val="IndexLink"/>
                <w:lang w:val="en-CA" w:eastAsia="en-CA"/>
              </w:rPr>
              <w:t>67</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451190">
            <w:r>
              <w:rPr>
                <w:rStyle w:val="IndexLink"/>
                <w:lang w:val="en-CA" w:eastAsia="en-CA"/>
              </w:rPr>
              <w:t>70</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451191">
            <w:r>
              <w:rPr>
                <w:rStyle w:val="IndexLink"/>
                <w:lang w:val="en-CA" w:eastAsia="en-CA"/>
              </w:rPr>
              <w:t>71</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451192">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451193">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451194">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451195">
            <w:r>
              <w:rPr>
                <w:rStyle w:val="IndexLink"/>
                <w:lang w:val="en-CA" w:eastAsia="en-CA"/>
              </w:rPr>
              <w:t>82</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451196">
            <w:r>
              <w:rPr>
                <w:rStyle w:val="IndexLink"/>
                <w:lang w:val="en-CA" w:eastAsia="en-CA"/>
              </w:rPr>
              <w:t>84</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451197">
            <w:r>
              <w:rPr>
                <w:rStyle w:val="IndexLink"/>
                <w:lang w:val="en-CA" w:eastAsia="en-CA"/>
              </w:rPr>
              <w:t>89</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451198">
            <w:r>
              <w:rPr>
                <w:rStyle w:val="IndexLink"/>
                <w:lang w:val="en-CA" w:eastAsia="en-CA"/>
              </w:rPr>
              <w:t>96</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451199">
            <w:r>
              <w:rPr>
                <w:rStyle w:val="IndexLink"/>
                <w:lang w:val="en-CA" w:eastAsia="en-CA"/>
              </w:rPr>
              <w:t>97</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451200">
            <w:r>
              <w:rPr>
                <w:rStyle w:val="IndexLink"/>
                <w:lang w:val="en-CA" w:eastAsia="en-CA"/>
              </w:rPr>
              <w:t>102</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451201">
            <w:r>
              <w:rPr>
                <w:rStyle w:val="IndexLink"/>
                <w:lang w:val="en-CA" w:eastAsia="en-CA"/>
              </w:rPr>
              <w:t>104</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451202">
            <w:r>
              <w:rPr>
                <w:rStyle w:val="IndexLink"/>
                <w:lang w:val="en-CA" w:eastAsia="en-CA"/>
              </w:rPr>
              <w:t>105</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451203">
            <w:r>
              <w:rPr>
                <w:rStyle w:val="IndexLink"/>
                <w:lang w:val="en-CA" w:eastAsia="en-CA"/>
              </w:rPr>
              <w:t>106</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451204">
            <w:r>
              <w:rPr>
                <w:rStyle w:val="IndexLink"/>
                <w:lang w:val="en-CA" w:eastAsia="en-CA"/>
              </w:rPr>
              <w:t>107</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451205">
            <w:r>
              <w:rPr>
                <w:rStyle w:val="IndexLink"/>
                <w:lang w:val="en-CA" w:eastAsia="en-CA"/>
              </w:rPr>
              <w:t>108</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451206">
            <w:r>
              <w:rPr>
                <w:rStyle w:val="IndexLink"/>
                <w:lang w:val="en-CA" w:eastAsia="en-CA"/>
              </w:rPr>
              <w:t>109</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451207">
            <w:r>
              <w:rPr>
                <w:rStyle w:val="IndexLink"/>
                <w:lang w:val="en-CA" w:eastAsia="en-CA"/>
              </w:rPr>
              <w:t>111</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451208">
            <w:r>
              <w:rPr>
                <w:rStyle w:val="IndexLink"/>
                <w:lang w:val="en-CA" w:eastAsia="en-CA"/>
              </w:rPr>
              <w:t>112</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451209">
            <w:r>
              <w:rPr>
                <w:rStyle w:val="IndexLink"/>
                <w:lang w:val="en-CA" w:eastAsia="en-CA"/>
              </w:rPr>
              <w:t>114</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451210">
            <w:r>
              <w:rPr>
                <w:rStyle w:val="IndexLink"/>
                <w:lang w:val="en-CA" w:eastAsia="en-CA"/>
              </w:rPr>
              <w:t>115</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451211">
            <w:r>
              <w:rPr>
                <w:rStyle w:val="IndexLink"/>
                <w:lang w:val="en-CA" w:eastAsia="en-CA"/>
              </w:rPr>
              <w:t>119</w:t>
            </w:r>
          </w:hyperlink>
          <w:r>
            <w:rPr>
              <w:rStyle w:val="IndexLink"/>
              <w:lang w:val="en-CA" w:eastAsia="en-CA"/>
            </w:rPr>
            <w:fldChar w:fldCharType="end"/>
          </w:r>
        </w:p>
      </w:sdtContent>
    </w:sdt>
    <w:p>
      <w:pPr>
        <w:pStyle w:val="TOC1"/>
        <w:numPr>
          <w:ilvl w:val="0"/>
          <w:numId w:val="0"/>
        </w:numPr>
        <w:rPr>
          <w:b/>
          <w:szCs w:val="24"/>
          <w:lang w:val="en-CA" w:eastAsia="en-CA"/>
        </w:rPr>
      </w:pPr>
      <w:r>
        <w:rPr>
          <w:b/>
          <w:szCs w:val="24"/>
          <w:lang w:val="en-CA" w:eastAsia="en-CA"/>
        </w:rPr>
      </w:r>
    </w:p>
    <w:p>
      <w:pPr>
        <w:sectPr>
          <w:footerReference w:type="default" r:id="rId2"/>
          <w:footerReference w:type="first" r:id="rId3"/>
          <w:type w:val="nextPage"/>
          <w:pgSz w:w="12240" w:h="15840"/>
          <w:pgMar w:left="1440" w:right="1440" w:gutter="0" w:header="0" w:top="1152" w:footer="720" w:bottom="1152"/>
          <w:pgNumType w:start="1" w:fmt="decimal"/>
          <w:formProt w:val="false"/>
          <w:titlePg/>
          <w:textDirection w:val="lrTb"/>
          <w:docGrid w:type="default" w:linePitch="360" w:charSpace="0"/>
        </w:sectPr>
      </w:pPr>
    </w:p>
    <w:p>
      <w:pPr>
        <w:pStyle w:val="Heading"/>
        <w:numPr>
          <w:ilvl w:val="0"/>
          <w:numId w:val="0"/>
        </w:numPr>
        <w:jc w:val="end"/>
        <w:rPr>
          <w:b w:val="false"/>
        </w:rPr>
      </w:pPr>
      <w:r>
        <w:rPr>
          <w:b w:val="false"/>
        </w:rPr>
      </w:r>
      <w:r>
        <w:br w:type="page"/>
      </w:r>
    </w:p>
    <w:p>
      <w:pPr>
        <w:pStyle w:val="Heading"/>
        <w:jc w:val="end"/>
        <w:rPr>
          <w:b w:val="false"/>
        </w:rPr>
      </w:pPr>
      <w:r>
        <w:rPr>
          <w:b w:val="false"/>
        </w:rPr>
      </w:r>
    </w:p>
    <w:p>
      <w:pPr>
        <w:pStyle w:val="exhibit"/>
        <w:rPr/>
      </w:pPr>
      <w:bookmarkStart w:id="2" w:name="__RefHeading___Toc501451178"/>
      <w:bookmarkEnd w:id="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77–250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type w:val="continuous"/>
          <w:pgSz w:w="12240" w:h="15840"/>
          <w:pgMar w:left="1440" w:right="1440" w:gutter="0" w:header="0" w:top="1152" w:footer="720" w:bottom="1152"/>
          <w:formProt w:val="false"/>
          <w:titlePg/>
          <w:textDirection w:val="lrTb"/>
          <w:docGrid w:type="default" w:linePitch="360" w:charSpace="0"/>
        </w:sectPr>
      </w:pPr>
    </w:p>
    <w:p>
      <w:pPr>
        <w:pStyle w:val="exhibit"/>
        <w:rPr/>
      </w:pPr>
      <w:bookmarkStart w:id="3" w:name="__RefHeading___Toc501451179"/>
      <w:bookmarkEnd w:id="3"/>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tabs>
                <w:tab w:val="clear" w:pos="522"/>
              </w:tabs>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89.27</w:t>
            </w:r>
          </w:p>
        </w:tc>
      </w:tr>
      <w:tr>
        <w:trPr/>
        <w:tc>
          <w:tcPr>
            <w:tcW w:w="2340" w:type="dxa"/>
            <w:tcBorders/>
          </w:tcPr>
          <w:p>
            <w:pPr>
              <w:pStyle w:val="Index1"/>
              <w:rPr/>
            </w:pPr>
            <w:r>
              <w:rPr>
                <w:rStyle w:val="Underline"/>
              </w:rPr>
              <w:t>Ethane</w:t>
            </w:r>
          </w:p>
        </w:tc>
        <w:tc>
          <w:tcPr>
            <w:tcW w:w="1440" w:type="dxa"/>
            <w:tcBorders/>
          </w:tcPr>
          <w:p>
            <w:pPr>
              <w:pStyle w:val="Index1"/>
              <w:rPr/>
            </w:pPr>
            <w:r>
              <w:rPr/>
              <w:t>7.42</w:t>
            </w:r>
          </w:p>
        </w:tc>
      </w:tr>
      <w:tr>
        <w:trPr/>
        <w:tc>
          <w:tcPr>
            <w:tcW w:w="2340" w:type="dxa"/>
            <w:tcBorders/>
          </w:tcPr>
          <w:p>
            <w:pPr>
              <w:pStyle w:val="Index1"/>
              <w:rPr/>
            </w:pPr>
            <w:r>
              <w:rPr>
                <w:rStyle w:val="Underline"/>
              </w:rPr>
              <w:t>Propane</w:t>
            </w:r>
          </w:p>
        </w:tc>
        <w:tc>
          <w:tcPr>
            <w:tcW w:w="1440" w:type="dxa"/>
            <w:tcBorders/>
          </w:tcPr>
          <w:p>
            <w:pPr>
              <w:pStyle w:val="Index1"/>
              <w:rPr/>
            </w:pPr>
            <w:r>
              <w:rPr/>
              <w:t>1.91</w:t>
            </w:r>
          </w:p>
        </w:tc>
      </w:tr>
      <w:tr>
        <w:trPr/>
        <w:tc>
          <w:tcPr>
            <w:tcW w:w="2340" w:type="dxa"/>
            <w:tcBorders/>
          </w:tcPr>
          <w:p>
            <w:pPr>
              <w:pStyle w:val="Index1"/>
              <w:rPr/>
            </w:pPr>
            <w:r>
              <w:rPr>
                <w:rStyle w:val="Underline"/>
              </w:rPr>
              <w:t>Butane</w:t>
            </w:r>
          </w:p>
        </w:tc>
        <w:tc>
          <w:tcPr>
            <w:tcW w:w="1440" w:type="dxa"/>
            <w:tcBorders/>
          </w:tcPr>
          <w:p>
            <w:pPr>
              <w:pStyle w:val="Index1"/>
              <w:rPr/>
            </w:pPr>
            <w:r>
              <w:rPr/>
              <w:t>0.33</w:t>
            </w:r>
          </w:p>
        </w:tc>
      </w:tr>
      <w:tr>
        <w:trPr/>
        <w:tc>
          <w:tcPr>
            <w:tcW w:w="2340" w:type="dxa"/>
            <w:tcBorders/>
          </w:tcPr>
          <w:p>
            <w:pPr>
              <w:pStyle w:val="Index1"/>
              <w:rPr/>
            </w:pPr>
            <w:r>
              <w:rPr>
                <w:rStyle w:val="Underline"/>
              </w:rPr>
              <w:t>Pentane</w:t>
            </w:r>
          </w:p>
        </w:tc>
        <w:tc>
          <w:tcPr>
            <w:tcW w:w="1440" w:type="dxa"/>
            <w:tcBorders/>
          </w:tcPr>
          <w:p>
            <w:pPr>
              <w:pStyle w:val="Index1"/>
              <w:rPr/>
            </w:pPr>
            <w:r>
              <w:rPr/>
              <w:t>0.05</w:t>
            </w:r>
          </w:p>
        </w:tc>
      </w:tr>
      <w:tr>
        <w:trPr/>
        <w:tc>
          <w:tcPr>
            <w:tcW w:w="2340" w:type="dxa"/>
            <w:tcBorders/>
          </w:tcPr>
          <w:p>
            <w:pPr>
              <w:pStyle w:val="Index1"/>
              <w:rPr/>
            </w:pPr>
            <w:r>
              <w:rPr>
                <w:rStyle w:val="Underline"/>
              </w:rPr>
              <w:t>Hexane</w:t>
            </w:r>
          </w:p>
        </w:tc>
        <w:tc>
          <w:tcPr>
            <w:tcW w:w="1440" w:type="dxa"/>
            <w:tcBorders/>
          </w:tcPr>
          <w:p>
            <w:pPr>
              <w:pStyle w:val="Index1"/>
              <w:rPr/>
            </w:pPr>
            <w:r>
              <w:rPr/>
              <w:t>0.01</w:t>
            </w:r>
          </w:p>
        </w:tc>
      </w:tr>
      <w:tr>
        <w:trPr/>
        <w:tc>
          <w:tcPr>
            <w:tcW w:w="2340" w:type="dxa"/>
            <w:tcBorders/>
          </w:tcPr>
          <w:p>
            <w:pPr>
              <w:pStyle w:val="Index1"/>
              <w:rPr/>
            </w:pPr>
            <w:r>
              <w:rPr>
                <w:rStyle w:val="Underline"/>
              </w:rPr>
              <w:t>Carbon dioxide</w:t>
            </w:r>
          </w:p>
        </w:tc>
        <w:tc>
          <w:tcPr>
            <w:tcW w:w="1440" w:type="dxa"/>
            <w:tcBorders/>
          </w:tcPr>
          <w:p>
            <w:pPr>
              <w:pStyle w:val="Index1"/>
              <w:rPr/>
            </w:pPr>
            <w:r>
              <w:rPr/>
              <w:t>0.34</w:t>
            </w:r>
          </w:p>
        </w:tc>
      </w:tr>
      <w:tr>
        <w:trPr/>
        <w:tc>
          <w:tcPr>
            <w:tcW w:w="2340" w:type="dxa"/>
            <w:tcBorders/>
          </w:tcPr>
          <w:p>
            <w:pPr>
              <w:pStyle w:val="Index1"/>
              <w:rPr/>
            </w:pPr>
            <w:r>
              <w:rPr>
                <w:rStyle w:val="Underline"/>
              </w:rPr>
              <w:t>Nitrogen</w:t>
            </w:r>
          </w:p>
        </w:tc>
        <w:tc>
          <w:tcPr>
            <w:tcW w:w="1440" w:type="dxa"/>
            <w:tcBorders/>
          </w:tcPr>
          <w:p>
            <w:pPr>
              <w:pStyle w:val="Index1"/>
              <w:rPr/>
            </w:pPr>
            <w:r>
              <w:rPr/>
              <w:t>0.67</w:t>
            </w:r>
          </w:p>
        </w:tc>
      </w:tr>
      <w:tr>
        <w:trPr/>
        <w:tc>
          <w:tcPr>
            <w:tcW w:w="2340" w:type="dxa"/>
            <w:tcBorders/>
          </w:tcPr>
          <w:p>
            <w:pPr>
              <w:pStyle w:val="Index1"/>
              <w:rPr/>
            </w:pPr>
            <w:r>
              <w:rPr>
                <w:rStyle w:val="Underline"/>
              </w:rPr>
              <w:t>Oxygen</w:t>
            </w:r>
          </w:p>
        </w:tc>
        <w:tc>
          <w:tcPr>
            <w:tcW w:w="1440" w:type="dxa"/>
            <w:tcBorders/>
          </w:tcPr>
          <w:p>
            <w:pPr>
              <w:pStyle w:val="Index1"/>
              <w:rPr/>
            </w:pP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77–250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rPr/>
      </w:pPr>
      <w:r>
        <w:rPr/>
        <w:t>0.3 grains of hydrogen sulfide per 100 SCF.</w:t>
      </w:r>
    </w:p>
    <w:p>
      <w:pPr>
        <w:pStyle w:val="ListBullet"/>
        <w:numPr>
          <w:ilvl w:val="0"/>
          <w:numId w:val="11"/>
        </w:numPr>
        <w:tabs>
          <w:tab w:val="left" w:pos="360" w:leader="none"/>
        </w:tabs>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pStyle w:val="ListBullet"/>
        <w:numPr>
          <w:ilvl w:val="0"/>
          <w:numId w:val="11"/>
        </w:numPr>
        <w:tabs>
          <w:tab w:val="left" w:pos="360" w:leader="none"/>
        </w:tabs>
        <w:rPr/>
      </w:pPr>
      <w:r>
        <w:rPr>
          <w:rFonts w:eastAsia="WP MathA" w:cs="WP MathA" w:ascii="WP MathA" w:hAnsi="WP MathA"/>
        </w:rPr>
        <w:sym w:font="WP MathA" w:char="f023"/>
      </w:r>
      <w:r>
        <w:rPr/>
        <w:t>7 pounds of water vapor per million SCF.</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4" w:name="__RefHeading___Toc501451180"/>
      <w:bookmarkEnd w:id="4"/>
      <w:r>
        <w:rPr/>
        <w:t xml:space="preserve">EXHIBIT A-2 </w:t>
      </w:r>
      <w:r>
        <w:rPr>
          <w:rStyle w:val="Underline"/>
        </w:rPr>
        <w:t>NOT USED</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5" w:name="__RefHeading___Toc501451181"/>
      <w:bookmarkEnd w:id="5"/>
      <w:r>
        <w:rPr/>
        <w:t xml:space="preserve">EXHIBIT A-3  </w:t>
      </w:r>
      <w:r>
        <w:rPr>
          <w:rStyle w:val="Underline"/>
        </w:rPr>
        <w:t>NOT USED</w:t>
      </w:r>
    </w:p>
    <w:p>
      <w:pPr>
        <w:pStyle w:val="exhibit"/>
        <w:rPr/>
      </w:pPr>
      <w:bookmarkStart w:id="6" w:name="__RefHeading___Toc501451182"/>
      <w:bookmarkEnd w:id="6"/>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3b)</w:t>
        <w:tab/>
        <w:t>GE Generator, 13,800 Volt, 60 Hz, 3600 RPM, 60000 KVA @ 0.9 pf, 59</w:t>
      </w:r>
      <w:r>
        <w:rPr>
          <w:rFonts w:eastAsia="Symbol" w:cs="Symbol" w:ascii="Symbol" w:hAnsi="Symbol"/>
        </w:rPr>
        <w:sym w:font="Symbol" w:char="f0b0"/>
      </w:r>
      <w:r>
        <w:rPr/>
        <w:t>F cooling air.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41"/>
        </w:numPr>
        <w:rPr/>
      </w:pPr>
      <w:r>
        <w:rPr/>
        <w:t>Special lifting devices for Unit installation (to be returned to Seller).</w:t>
      </w:r>
    </w:p>
    <w:p>
      <w:pPr>
        <w:pStyle w:val="BodyTextIndent"/>
        <w:numPr>
          <w:ilvl w:val="0"/>
          <w:numId w:val="41"/>
        </w:numPr>
        <w:rPr/>
      </w:pPr>
      <w:r>
        <w:rPr/>
        <w:t>Exhaust stack, 45’, heavy base (one per Unit)</w:t>
      </w:r>
    </w:p>
    <w:p>
      <w:pPr>
        <w:pStyle w:val="BodyTextIndent"/>
        <w:numPr>
          <w:ilvl w:val="0"/>
          <w:numId w:val="41"/>
        </w:numPr>
        <w:rPr/>
      </w:pPr>
      <w:r>
        <w:rPr/>
        <w:t>Exhaust stack extension, to 90’ (one per Unit)</w:t>
      </w:r>
    </w:p>
    <w:p>
      <w:pPr>
        <w:pStyle w:val="BodyTextIndent"/>
        <w:numPr>
          <w:ilvl w:val="0"/>
          <w:numId w:val="41"/>
        </w:numPr>
        <w:rPr/>
      </w:pPr>
      <w:r>
        <w:rPr/>
        <w:t>2200 ton Chiller module (one per Unit)</w:t>
      </w:r>
    </w:p>
    <w:p>
      <w:pPr>
        <w:pStyle w:val="BodyTextIndent"/>
        <w:numPr>
          <w:ilvl w:val="0"/>
          <w:numId w:val="41"/>
        </w:numPr>
        <w:rPr/>
      </w:pPr>
      <w:r>
        <w:rPr/>
        <w:t>Cooling tower (with support structure and interconnect piping) for Chiller module (one per Unit)</w:t>
      </w:r>
    </w:p>
    <w:p>
      <w:pPr>
        <w:pStyle w:val="BodyTextIndent"/>
        <w:numPr>
          <w:ilvl w:val="0"/>
          <w:numId w:val="41"/>
        </w:numPr>
        <w:rPr/>
      </w:pPr>
      <w:r>
        <w:rPr/>
        <w:t>50’ Modular control room (one per pair of Units)</w:t>
      </w:r>
    </w:p>
    <w:p>
      <w:pPr>
        <w:pStyle w:val="BodyTextIndent"/>
        <w:numPr>
          <w:ilvl w:val="0"/>
          <w:numId w:val="41"/>
        </w:numPr>
        <w:rPr/>
      </w:pPr>
      <w:r>
        <w:rPr/>
        <w:t>Unit 480V Motor control center (one per Unit)</w:t>
      </w:r>
    </w:p>
    <w:p>
      <w:pPr>
        <w:sectPr>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360" w:charSpace="0"/>
        </w:sectPr>
        <w:pStyle w:val="BodyTextIndent"/>
        <w:numPr>
          <w:ilvl w:val="0"/>
          <w:numId w:val="41"/>
        </w:numPr>
        <w:rPr/>
      </w:pPr>
      <w:r>
        <w:rPr/>
        <w:t>Power system stabilizer (one per Unit)</w:t>
      </w:r>
    </w:p>
    <w:p>
      <w:pPr>
        <w:pStyle w:val="exhibit"/>
        <w:spacing w:before="0" w:after="0"/>
        <w:rPr/>
      </w:pPr>
      <w:bookmarkStart w:id="7" w:name="__RefHeading___Toc501451183"/>
      <w:bookmarkEnd w:id="7"/>
      <w:r>
        <w:rPr/>
        <w:t>EXHIBIT B</w:t>
        <w:noBreakHyphen/>
        <w:t xml:space="preserve">1  - </w:t>
      </w:r>
      <w:r>
        <w:rPr>
          <w:u w:val="single"/>
        </w:rPr>
        <w:t>SPECIFICATION FOR LM6000 SPRINT™ GAS TURBINE GENERATOR AGREEMENT</w:t>
      </w:r>
    </w:p>
    <w:p>
      <w:pPr>
        <w:pStyle w:val="Heading"/>
        <w:spacing w:before="0" w:after="0"/>
        <w:rPr>
          <w:bCs/>
        </w:rPr>
      </w:pPr>
      <w:r>
        <w:rPr>
          <w:bCs/>
        </w:rPr>
        <w:tab/>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bCs/>
        </w:rPr>
      </w:pPr>
      <w:r>
        <w:rPr>
          <w:bCs/>
        </w:rPr>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4"/>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3"/>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0"/>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39"/>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bookmarkStart w:id="8" w:name="DocXGoBackHere"/>
      <w:bookmarkEnd w:id="8"/>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2"/>
        </w:numPr>
        <w:tabs>
          <w:tab w:val="clear" w:pos="720"/>
          <w:tab w:val="left" w:pos="-1142" w:leader="none"/>
          <w:tab w:val="left" w:pos="-720" w:leader="none"/>
          <w:tab w:val="left" w:pos="1080" w:leader="none"/>
          <w:tab w:val="left" w:pos="5712" w:leader="none"/>
        </w:tabs>
        <w:ind w:hanging="0" w:start="0" w:end="0"/>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Maximum wind velocity of 100 mph</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6"/>
        </w:numPr>
        <w:tabs>
          <w:tab w:val="clear" w:pos="720"/>
          <w:tab w:val="left" w:pos="-1142" w:leader="none"/>
          <w:tab w:val="left" w:pos="-720" w:leader="none"/>
          <w:tab w:val="left" w:pos="150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5-stage low pressure compressor (LPC)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14-stage variable geometry high pressure compressor (HPC)</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Annular combustor</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2-stage air cooled high pressure turbine (HPT)</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 xml:space="preserve">5-stage low pressure turbine (LPT) </w:t>
      </w:r>
    </w:p>
    <w:p>
      <w:pPr>
        <w:pStyle w:val="Normal"/>
        <w:numPr>
          <w:ilvl w:val="0"/>
          <w:numId w:val="13"/>
        </w:numPr>
        <w:tabs>
          <w:tab w:val="clear" w:pos="720"/>
          <w:tab w:val="left" w:pos="1560" w:leader="none"/>
        </w:tabs>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49"/>
        </w:numPr>
        <w:tabs>
          <w:tab w:val="clear" w:pos="720"/>
          <w:tab w:val="left" w:pos="150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150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38"/>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Combustion air for the gas turbine</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Generator Cooling Air</w:t>
      </w:r>
    </w:p>
    <w:p>
      <w:pPr>
        <w:pStyle w:val="Normal"/>
        <w:numPr>
          <w:ilvl w:val="0"/>
          <w:numId w:val="47"/>
        </w:numPr>
        <w:tabs>
          <w:tab w:val="clear" w:pos="720"/>
          <w:tab w:val="left" w:pos="1500" w:leader="none"/>
        </w:tabs>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7"/>
        </w:numPr>
        <w:tabs>
          <w:tab w:val="clear" w:pos="720"/>
          <w:tab w:val="left" w:pos="1500" w:leader="none"/>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7"/>
        </w:numPr>
        <w:tabs>
          <w:tab w:val="clear" w:pos="720"/>
          <w:tab w:val="left" w:pos="1500" w:leader="none"/>
        </w:tabs>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0"/>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5"/>
        </w:numPr>
        <w:tabs>
          <w:tab w:val="clear" w:pos="720"/>
          <w:tab w:val="left" w:pos="-1440" w:leader="none"/>
          <w:tab w:val="left" w:pos="0" w:leader="none"/>
          <w:tab w:val="left" w:pos="216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5"/>
        </w:numPr>
        <w:tabs>
          <w:tab w:val="clear" w:pos="720"/>
          <w:tab w:val="left" w:pos="-1440" w:leader="none"/>
          <w:tab w:val="left" w:pos="0" w:leader="none"/>
          <w:tab w:val="left" w:pos="1080" w:leader="none"/>
          <w:tab w:val="left" w:pos="216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2"/>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19"/>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8"/>
        </w:numPr>
        <w:tabs>
          <w:tab w:val="clear" w:pos="720"/>
          <w:tab w:val="left" w:pos="-1440" w:leader="none"/>
          <w:tab w:val="left" w:pos="-720" w:leader="none"/>
          <w:tab w:val="left" w:pos="0" w:leader="none"/>
          <w:tab w:val="left" w:pos="1080" w:leader="none"/>
          <w:tab w:val="left" w:pos="150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3"/>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5"/>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8"/>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4"/>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4"/>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6"/>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29"/>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1"/>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4"/>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6"/>
        </w:numPr>
        <w:tabs>
          <w:tab w:val="clear" w:pos="720"/>
          <w:tab w:val="left" w:pos="-1440" w:leader="none"/>
          <w:tab w:val="left" w:pos="-720" w:leader="none"/>
          <w:tab w:val="left" w:pos="0" w:leader="none"/>
          <w:tab w:val="left" w:pos="1080" w:leader="none"/>
          <w:tab w:val="left" w:pos="144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1"/>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7"/>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7"/>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tabs>
          <w:tab w:val="clear" w:pos="720"/>
          <w:tab w:val="left" w:pos="-1142" w:leader="none"/>
          <w:tab w:val="left" w:pos="-720" w:leader="none"/>
          <w:tab w:val="left" w:pos="1856" w:leader="none"/>
          <w:tab w:val="left" w:pos="5712" w:leader="none"/>
          <w:tab w:val="right" w:pos="9180" w:leader="none"/>
        </w:tabs>
        <w:ind w:hanging="1080" w:start="1080" w:end="0"/>
        <w:jc w:val="both"/>
        <w:rPr/>
      </w:pPr>
      <w:r>
        <w:rPr/>
      </w:r>
    </w:p>
    <w:p>
      <w:pPr>
        <w:pStyle w:val="Normal"/>
        <w:keepNext w:val="true"/>
        <w:keepLines/>
        <w:tabs>
          <w:tab w:val="clear" w:pos="720"/>
          <w:tab w:val="left" w:pos="1080" w:leader="none"/>
        </w:tabs>
        <w:ind w:start="1080" w:end="0"/>
        <w:rPr/>
      </w:pPr>
      <w:r>
        <w:rPr/>
      </w:r>
    </w:p>
    <w:p>
      <w:pPr>
        <w:sectPr>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360" w:charSpace="0"/>
        </w:sectPr>
        <w:pStyle w:val="Normal"/>
        <w:tabs>
          <w:tab w:val="clear" w:pos="720"/>
          <w:tab w:val="left" w:pos="1080" w:leader="none"/>
        </w:tabs>
        <w:rPr/>
      </w:pPr>
      <w:r>
        <w:rPr/>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9" w:name="__RefHeading___Toc501451184"/>
      <w:bookmarkEnd w:id="9"/>
      <w:r>
        <w:rPr/>
        <w:t xml:space="preserve">EXHIBIT B-2  </w:t>
      </w:r>
      <w:r>
        <w:rPr>
          <w:rStyle w:val="Underline"/>
        </w:rPr>
        <w:t>NOT USED</w:t>
      </w:r>
    </w:p>
    <w:p>
      <w:pPr>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0" w:name="__RefHeading___Toc501451185"/>
      <w:bookmarkEnd w:id="10"/>
      <w:r>
        <w:rPr/>
        <w:t>EXHIBIT B</w:t>
        <w:noBreakHyphen/>
        <w:t xml:space="preserve">3  </w:t>
      </w:r>
      <w:r>
        <w:rPr>
          <w:rStyle w:val="Underline"/>
        </w:rPr>
        <w:t>NOT USED</w:t>
      </w:r>
    </w:p>
    <w:p>
      <w:pPr>
        <w:pStyle w:val="exhibit"/>
        <w:rPr/>
      </w:pPr>
      <w:bookmarkStart w:id="11" w:name="__RefHeading___Toc501451186"/>
      <w:bookmarkEnd w:id="11"/>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footerReference w:type="default" r:id="rId17"/>
          <w:footerReference w:type="first" r:id="rId18"/>
          <w:type w:val="nextPage"/>
          <w:pgSz w:w="12240" w:h="15840"/>
          <w:pgMar w:left="1440" w:right="1440" w:gutter="0" w:header="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12" w:name="__RefHeading___Toc501451187"/>
      <w:bookmarkEnd w:id="12"/>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sectPr>
          <w:footerReference w:type="default" r:id="rId19"/>
          <w:footerReference w:type="first" r:id="rId20"/>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13" w:name="__RefHeading___Toc501451188"/>
      <w:bookmarkEnd w:id="13"/>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pStyle w:val="Heading"/>
        <w:rPr/>
      </w:pPr>
      <w:r>
        <w:rPr/>
      </w:r>
    </w:p>
    <w:p>
      <w:pPr>
        <w:sectPr>
          <w:footerReference w:type="default" r:id="rId23"/>
          <w:footerReference w:type="first" r:id="rId24"/>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4" w:name="__RefHeading___Toc501451189"/>
      <w:bookmarkEnd w:id="14"/>
      <w:r>
        <w:rPr/>
        <w:t xml:space="preserve">EXHIBIT C-2  </w:t>
      </w:r>
      <w:r>
        <w:rPr>
          <w:rStyle w:val="Underline"/>
        </w:rPr>
        <w:t>NOT USED</w:t>
      </w:r>
    </w:p>
    <w:p>
      <w:pPr>
        <w:pStyle w:val="Heading"/>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5"/>
          <w:footerReference w:type="first" r:id="rId26"/>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sectPr>
          <w:footerReference w:type="default" r:id="rId27"/>
          <w:footerReference w:type="first" r:id="rId28"/>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15" w:name="__RefHeading___Toc501451190"/>
      <w:bookmarkEnd w:id="15"/>
      <w:r>
        <w:rPr/>
        <w:t xml:space="preserve">EXHIBIT E </w:t>
      </w:r>
      <w:r>
        <w:rPr>
          <w:u w:val="single"/>
        </w:rPr>
        <w:t>NOT USED</w:t>
      </w:r>
    </w:p>
    <w:p>
      <w:pPr>
        <w:pStyle w:val="exhibit"/>
        <w:rPr/>
      </w:pPr>
      <w:bookmarkStart w:id="16" w:name="__RefHeading___Toc501451191"/>
      <w:bookmarkEnd w:id="16"/>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compressor motor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Chilled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Circulating water pumps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Cooling tower fans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Chiller module, misc. electrical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Fin-fan lube oil coolers (2)</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2</w:t>
            </w:r>
          </w:p>
        </w:tc>
      </w:tr>
    </w:tbl>
    <w:p>
      <w:pPr>
        <w:sectPr>
          <w:footerReference w:type="default" r:id="rId29"/>
          <w:footerReference w:type="first" r:id="rId30"/>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rPr/>
      </w:pPr>
      <w:bookmarkStart w:id="17" w:name="__RefHeading___Toc501451192"/>
      <w:bookmarkEnd w:id="17"/>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off valves and filter pulse noise are not included in the above guarantee.</w:t>
      </w:r>
    </w:p>
    <w:p>
      <w:pPr>
        <w:pStyle w:val="ListBullet"/>
        <w:numPr>
          <w:ilvl w:val="0"/>
          <w:numId w:val="11"/>
        </w:numPr>
        <w:tabs>
          <w:tab w:val="left" w:pos="360" w:leader="none"/>
        </w:tabs>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rPr/>
      </w:pPr>
      <w:r>
        <w:rPr/>
        <w:t>Intermittent noises such as steam safety blow of valves and filter pulse noised are not included in the above guarantee.</w:t>
      </w:r>
    </w:p>
    <w:p>
      <w:pPr>
        <w:pStyle w:val="ListBullet"/>
        <w:numPr>
          <w:ilvl w:val="0"/>
          <w:numId w:val="11"/>
        </w:numPr>
        <w:tabs>
          <w:tab w:val="left" w:pos="360" w:leader="none"/>
        </w:tabs>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1"/>
          <w:footerReference w:type="first" r:id="rId32"/>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18" w:name="__RefHeading___Toc501451193"/>
      <w:bookmarkEnd w:id="18"/>
      <w:r>
        <w:rPr/>
        <w:t xml:space="preserve">EXHIBIT F-2  </w:t>
      </w:r>
      <w:r>
        <w:rPr>
          <w:rStyle w:val="Underline"/>
        </w:rPr>
        <w:t>EMISSIONS TEST GUIDELINES</w:t>
      </w:r>
    </w:p>
    <w:p>
      <w:pPr>
        <w:pStyle w:val="Heading"/>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(Not Applicable)</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rPr/>
      </w:pPr>
      <w:r>
        <w:rPr/>
        <w:t>U.S. EPA Standard Methods</w:t>
      </w:r>
    </w:p>
    <w:p>
      <w:pPr>
        <w:pStyle w:val="ListNumber"/>
        <w:numPr>
          <w:ilvl w:val="0"/>
          <w:numId w:val="10"/>
        </w:numPr>
        <w:tabs>
          <w:tab w:val="left" w:pos="360" w:leader="none"/>
        </w:tabs>
        <w:rPr/>
      </w:pPr>
      <w:r>
        <w:rPr/>
        <w:t>U.S. EPA Protocols</w:t>
      </w:r>
    </w:p>
    <w:p>
      <w:pPr>
        <w:pStyle w:val="ListNumber"/>
        <w:numPr>
          <w:ilvl w:val="0"/>
          <w:numId w:val="10"/>
        </w:numPr>
        <w:tabs>
          <w:tab w:val="left" w:pos="360" w:leader="none"/>
        </w:tabs>
        <w:rPr/>
      </w:pPr>
      <w:r>
        <w:rPr/>
        <w:t>U.S. National Bureau of Standards Certification Procedures</w:t>
      </w:r>
    </w:p>
    <w:p>
      <w:pPr>
        <w:pStyle w:val="BodyText"/>
        <w:keepNext w:val="true"/>
        <w:keepLines/>
        <w:rPr/>
      </w:pPr>
      <w:r>
        <w:rPr>
          <w:rStyle w:val="Bold"/>
        </w:rPr>
        <w:t>L.</w:t>
        <w:tab/>
        <w:t>Exhaust Gas Flow Determination (Not required for this Agreement)</w:t>
      </w:r>
    </w:p>
    <w:p>
      <w:pPr>
        <w:pStyle w:val="BodyTextIndent"/>
        <w:keepNext w:val="true"/>
        <w:keepLines/>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footerReference w:type="default" r:id="rId33"/>
          <w:footerReference w:type="first" r:id="rId34"/>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19" w:name="__RefHeading___Toc501451194"/>
      <w:bookmarkEnd w:id="19"/>
      <w:r>
        <w:rPr/>
        <w:t xml:space="preserve">EXHIBIT G-1  </w:t>
      </w:r>
      <w:r>
        <w:rPr>
          <w:rStyle w:val="Underline"/>
        </w:rPr>
        <w:t>PERFORMANCE TEST CERTIFICATE</w:t>
      </w:r>
    </w:p>
    <w:p>
      <w:pPr>
        <w:pStyle w:val="Heading"/>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footerReference w:type="default" r:id="rId35"/>
          <w:footerReference w:type="first" r:id="rId36"/>
          <w:type w:val="nextPage"/>
          <w:pgSz w:w="12240" w:h="15840"/>
          <w:pgMar w:left="1440" w:right="1440" w:gutter="0" w:header="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20" w:name="__RefHeading___Toc501451195"/>
      <w:bookmarkEnd w:id="20"/>
      <w:r>
        <w:rPr/>
        <w:t xml:space="preserve">EXHIBIT G-2  </w:t>
      </w:r>
      <w:r>
        <w:rPr>
          <w:rStyle w:val="Underline"/>
        </w:rPr>
        <w:t>PERFORMANCE TEST COMPLETION CERTIFICATE</w:t>
      </w:r>
    </w:p>
    <w:p>
      <w:pPr>
        <w:pStyle w:val="Heading"/>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Electrical Output</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kW</w:t>
            </w:r>
          </w:p>
        </w:tc>
      </w:tr>
    </w:tbl>
    <w:p>
      <w:pPr>
        <w:pStyle w:val="BodyText"/>
        <w:rPr/>
      </w:pPr>
      <w:r>
        <w:rPr/>
      </w:r>
    </w:p>
    <w:p>
      <w:pPr>
        <w:pStyle w:val="Heading"/>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120"/>
              <w:rPr>
                <w:u w:val="single"/>
              </w:rPr>
            </w:pPr>
            <w:r>
              <w:rPr>
                <w:u w:val="single"/>
              </w:rPr>
              <w:t>Unit</w:t>
            </w:r>
          </w:p>
        </w:tc>
        <w:tc>
          <w:tcPr>
            <w:tcW w:w="3420" w:type="dxa"/>
            <w:tcBorders/>
          </w:tcPr>
          <w:p>
            <w:pPr>
              <w:pStyle w:val="BodyText"/>
              <w:spacing w:before="0" w:after="120"/>
              <w:rPr>
                <w:u w:val="single"/>
              </w:rPr>
            </w:pPr>
            <w:r>
              <w:rPr>
                <w:u w:val="single"/>
              </w:rPr>
              <w:t>Adjusted Heat Rate</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r>
        <w:trPr/>
        <w:tc>
          <w:tcPr>
            <w:tcW w:w="3960" w:type="dxa"/>
            <w:tcBorders/>
          </w:tcPr>
          <w:p>
            <w:pPr>
              <w:pStyle w:val="BodyText"/>
              <w:spacing w:before="0" w:after="120"/>
              <w:jc w:val="both"/>
              <w:rPr/>
            </w:pPr>
            <w:r>
              <w:rPr/>
              <w:t>Unit No_____ [turbine SN]</w:t>
            </w:r>
          </w:p>
        </w:tc>
        <w:tc>
          <w:tcPr>
            <w:tcW w:w="3420" w:type="dxa"/>
            <w:tcBorders/>
          </w:tcPr>
          <w:p>
            <w:pPr>
              <w:pStyle w:val="BodyText"/>
              <w:spacing w:before="0" w:after="120"/>
              <w:jc w:val="both"/>
              <w:rPr/>
            </w:pPr>
            <w:r>
              <w:rPr/>
              <w:t>________ BTU/kWh (LHV)</w:t>
            </w:r>
          </w:p>
        </w:tc>
      </w:tr>
    </w:tbl>
    <w:p>
      <w:pPr>
        <w:pStyle w:val="BodyText"/>
        <w:rPr/>
      </w:pPr>
      <w:r>
        <w:rPr/>
      </w:r>
    </w:p>
    <w:p>
      <w:pPr>
        <w:pStyle w:val="Heading"/>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37"/>
          <w:footerReference w:type="first" r:id="rId38"/>
          <w:type w:val="nextPage"/>
          <w:pgSz w:w="12240" w:h="15840"/>
          <w:pgMar w:left="1440" w:right="1440" w:gutter="0" w:header="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21" w:name="__RefHeading___Toc501451196"/>
      <w:bookmarkEnd w:id="21"/>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39"/>
          <w:footerReference w:type="first" r:id="rId40"/>
          <w:type w:val="nextPage"/>
          <w:pgSz w:w="12240" w:h="15840"/>
          <w:pgMar w:left="1440" w:right="1440" w:gutter="0" w:header="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bookmarkStart w:id="22" w:name="__RefHeading___Toc501451197"/>
      <w:bookmarkStart w:id="23" w:name="__RefHeading___Toc501451197"/>
    </w:p>
    <w:p>
      <w:pPr>
        <w:pStyle w:val="exhibit"/>
        <w:rPr/>
      </w:pPr>
      <w:r>
        <w:rPr/>
        <w:t xml:space="preserve">EXHIBIT H-2  </w:t>
      </w:r>
      <w:r>
        <w:rPr>
          <w:u w:val="single"/>
        </w:rPr>
        <w:t>TRAINING</w:t>
      </w:r>
      <w:bookmarkEnd w:id="23"/>
      <w:r>
        <w:br w:type="page"/>
      </w:r>
    </w:p>
    <w:p>
      <w:pPr>
        <w:pStyle w:val="Heading"/>
        <w:rPr>
          <w:u w:val="single"/>
        </w:rPr>
      </w:pPr>
      <w:r>
        <w:rPr>
          <w:u w:val="single"/>
        </w:rPr>
      </w:r>
    </w:p>
    <w:p>
      <w:pPr>
        <w:pStyle w:val="Heading"/>
        <w:rPr>
          <w:u w:val="single"/>
        </w:rPr>
      </w:pPr>
      <w:r>
        <w:rPr>
          <w:u w:val="single"/>
        </w:rPr>
      </w:r>
      <w:r>
        <w:br w:type="page"/>
      </w:r>
    </w:p>
    <w:p>
      <w:pPr>
        <w:pStyle w:val="Heading"/>
        <w:rPr>
          <w:u w:val="single"/>
        </w:rPr>
      </w:pPr>
      <w:r>
        <w:rPr>
          <w:u w:val="single"/>
        </w:rPr>
      </w:r>
    </w:p>
    <w:p>
      <w:pPr>
        <w:pStyle w:val="Heading"/>
        <w:rPr>
          <w:u w:val="single"/>
        </w:rPr>
      </w:pPr>
      <w:r>
        <w:rPr>
          <w:u w:val="single"/>
        </w:rPr>
      </w:r>
      <w:r>
        <w:br w:type="page"/>
      </w:r>
    </w:p>
    <w:p>
      <w:pPr>
        <w:pStyle w:val="Heading"/>
        <w:rPr>
          <w:u w:val="single"/>
        </w:rPr>
      </w:pPr>
      <w:r>
        <w:rPr>
          <w:u w:val="single"/>
        </w:rPr>
      </w:r>
    </w:p>
    <w:p>
      <w:pPr>
        <w:pStyle w:val="Heading"/>
        <w:rPr>
          <w:u w:val="single"/>
        </w:rPr>
      </w:pPr>
      <w:r>
        <w:rPr>
          <w:u w:val="single"/>
        </w:rPr>
      </w:r>
      <w:r>
        <w:br w:type="page"/>
      </w:r>
    </w:p>
    <w:p>
      <w:pPr>
        <w:pStyle w:val="Heading"/>
        <w:rPr>
          <w:u w:val="single"/>
        </w:rPr>
      </w:pPr>
      <w:r>
        <w:rPr>
          <w:u w:val="single"/>
        </w:rPr>
      </w:r>
    </w:p>
    <w:p>
      <w:pPr>
        <w:pStyle w:val="Heading"/>
        <w:rPr>
          <w:u w:val="single"/>
        </w:rPr>
      </w:pPr>
      <w:r>
        <w:rPr>
          <w:u w:val="single"/>
        </w:rPr>
      </w:r>
      <w:r>
        <w:br w:type="page"/>
      </w:r>
    </w:p>
    <w:p>
      <w:pPr>
        <w:pStyle w:val="Heading"/>
        <w:rPr>
          <w:u w:val="single"/>
        </w:rPr>
      </w:pPr>
      <w:r>
        <w:rPr>
          <w:u w:val="single"/>
        </w:rPr>
      </w:r>
    </w:p>
    <w:p>
      <w:pPr>
        <w:pStyle w:val="Heading"/>
        <w:rPr>
          <w:u w:val="single"/>
        </w:rPr>
      </w:pPr>
      <w:r>
        <w:rPr>
          <w:u w:val="single"/>
        </w:rPr>
      </w:r>
      <w:r>
        <w:br w:type="page"/>
      </w:r>
    </w:p>
    <w:p>
      <w:pPr>
        <w:sectPr>
          <w:footerReference w:type="default" r:id="rId41"/>
          <w:footerReference w:type="first" r:id="rId42"/>
          <w:type w:val="nextPage"/>
          <w:pgSz w:w="12240" w:h="15840"/>
          <w:pgMar w:left="1440" w:right="1440" w:gutter="0" w:header="0" w:top="1440" w:footer="720" w:bottom="1440"/>
          <w:pgNumType w:fmt="decimal"/>
          <w:formProt w:val="false"/>
          <w:textDirection w:val="lrTb"/>
          <w:docGrid w:type="default" w:linePitch="360" w:charSpace="0"/>
        </w:sectPr>
        <w:pStyle w:val="Heading"/>
        <w:rPr>
          <w:u w:val="single"/>
        </w:rPr>
      </w:pPr>
      <w:r>
        <w:rPr>
          <w:u w:val="single"/>
        </w:rPr>
      </w:r>
    </w:p>
    <w:p>
      <w:pPr>
        <w:pStyle w:val="exhibit"/>
        <w:rPr/>
      </w:pPr>
      <w:bookmarkStart w:id="24" w:name="__RefHeading___Toc501451198"/>
      <w:bookmarkEnd w:id="2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sectPr>
          <w:footerReference w:type="default" r:id="rId43"/>
          <w:footerReference w:type="first" r:id="rId44"/>
          <w:type w:val="nextPage"/>
          <w:pgSz w:w="12240" w:h="15840"/>
          <w:pgMar w:left="1440" w:right="1440" w:gutter="0" w:header="0" w:top="1440" w:footer="720" w:bottom="1440"/>
          <w:pgNumType w:fmt="decimal"/>
          <w:formProt w:val="false"/>
          <w:textDirection w:val="lrTb"/>
          <w:docGrid w:type="default" w:linePitch="360" w:charSpace="0"/>
        </w:sect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p>
    <w:p>
      <w:pPr>
        <w:pStyle w:val="exhibit"/>
        <w:rPr/>
      </w:pPr>
      <w:bookmarkStart w:id="25" w:name="__RefHeading___Toc501451199"/>
      <w:bookmarkEnd w:id="2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rPr/>
      </w:pPr>
      <w:r>
        <w:rPr/>
        <w:t>Ensure that all quality related activities are planned and that adequate resources are made available for these activities.</w:t>
      </w:r>
    </w:p>
    <w:p>
      <w:pPr>
        <w:pStyle w:val="ListBullet21"/>
        <w:numPr>
          <w:ilvl w:val="0"/>
          <w:numId w:val="9"/>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rPr/>
      </w:pPr>
      <w:r>
        <w:rPr/>
        <w:t>Availability at inspection points of applicable drawings, instructions, etc and prompt removal of obsolete documents.</w:t>
      </w:r>
    </w:p>
    <w:p>
      <w:pPr>
        <w:pStyle w:val="ListBullet21"/>
        <w:numPr>
          <w:ilvl w:val="0"/>
          <w:numId w:val="9"/>
        </w:numPr>
        <w:rPr/>
      </w:pPr>
      <w:r>
        <w:rPr/>
        <w:t>Maintenance and calibration of suitable inspection and test equipment, which should comply with requirements set out in ISO 9001</w:t>
      </w:r>
    </w:p>
    <w:p>
      <w:pPr>
        <w:pStyle w:val="ListBullet21"/>
        <w:numPr>
          <w:ilvl w:val="0"/>
          <w:numId w:val="9"/>
        </w:numPr>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rPr/>
      </w:pPr>
      <w:r>
        <w:rPr/>
        <w:t>Incoming, in process and final inspection and inspection of packing and marking.</w:t>
      </w:r>
    </w:p>
    <w:p>
      <w:pPr>
        <w:pStyle w:val="ListBullet21"/>
        <w:numPr>
          <w:ilvl w:val="0"/>
          <w:numId w:val="9"/>
        </w:numPr>
        <w:rPr/>
      </w:pPr>
      <w:r>
        <w:rPr/>
        <w:t>Means of identifying inspection status throughout manufacture.</w:t>
      </w:r>
    </w:p>
    <w:p>
      <w:pPr>
        <w:pStyle w:val="ListBullet21"/>
        <w:numPr>
          <w:ilvl w:val="0"/>
          <w:numId w:val="9"/>
        </w:numPr>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rPr/>
      </w:pPr>
      <w:r>
        <w:rPr/>
        <w:t>Indicate each inspection and test point and its relative location in the production cycle including incoming, packing and site inspections.</w:t>
      </w:r>
    </w:p>
    <w:p>
      <w:pPr>
        <w:pStyle w:val="ListBullet21"/>
        <w:numPr>
          <w:ilvl w:val="0"/>
          <w:numId w:val="9"/>
        </w:numPr>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rPr/>
      </w:pPr>
      <w:r>
        <w:rPr/>
        <w:t>Evaluation of Seller’s system and quality plans.</w:t>
      </w:r>
    </w:p>
    <w:p>
      <w:pPr>
        <w:pStyle w:val="ListBullet21"/>
        <w:numPr>
          <w:ilvl w:val="0"/>
          <w:numId w:val="9"/>
        </w:numPr>
        <w:rPr/>
      </w:pPr>
      <w:r>
        <w:rPr/>
        <w:t>Periodic monitoring to confirm the effectiveness of and Seller’s compliance with the established system procedures, quality plan and inspection and test instructions.</w:t>
      </w:r>
    </w:p>
    <w:p>
      <w:pPr>
        <w:pStyle w:val="ListBullet21"/>
        <w:numPr>
          <w:ilvl w:val="0"/>
          <w:numId w:val="9"/>
        </w:numPr>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rPr/>
      </w:pPr>
      <w:r>
        <w:rPr/>
        <w:t>The identification of the item.</w:t>
      </w:r>
    </w:p>
    <w:p>
      <w:pPr>
        <w:pStyle w:val="ListBullet21"/>
        <w:numPr>
          <w:ilvl w:val="0"/>
          <w:numId w:val="9"/>
        </w:numPr>
        <w:rPr/>
      </w:pPr>
      <w:r>
        <w:rPr/>
        <w:t xml:space="preserve">The relevant specification, drawing etc including revision number. </w:t>
      </w:r>
    </w:p>
    <w:p>
      <w:pPr>
        <w:pStyle w:val="ListBullet21"/>
        <w:numPr>
          <w:ilvl w:val="0"/>
          <w:numId w:val="9"/>
        </w:numPr>
        <w:rPr/>
      </w:pPr>
      <w:r>
        <w:rPr/>
        <w:t>A sketch of the non</w:t>
        <w:noBreakHyphen/>
        <w:t>conformance.</w:t>
      </w:r>
    </w:p>
    <w:p>
      <w:pPr>
        <w:pStyle w:val="ListBullet21"/>
        <w:numPr>
          <w:ilvl w:val="0"/>
          <w:numId w:val="9"/>
        </w:numPr>
        <w:rPr/>
      </w:pPr>
      <w:r>
        <w:rPr/>
        <w:t>The method by which the non</w:t>
        <w:noBreakHyphen/>
        <w:t>conformance was identified.</w:t>
      </w:r>
    </w:p>
    <w:p>
      <w:pPr>
        <w:pStyle w:val="ListBullet21"/>
        <w:numPr>
          <w:ilvl w:val="0"/>
          <w:numId w:val="9"/>
        </w:numPr>
        <w:rPr/>
      </w:pPr>
      <w:r>
        <w:rPr/>
        <w:t>The cause of the non</w:t>
        <w:noBreakHyphen/>
        <w:t>conformance.</w:t>
      </w:r>
    </w:p>
    <w:p>
      <w:pPr>
        <w:pStyle w:val="ListBullet21"/>
        <w:numPr>
          <w:ilvl w:val="0"/>
          <w:numId w:val="9"/>
        </w:numPr>
        <w:rPr/>
      </w:pPr>
      <w:r>
        <w:rPr/>
        <w:t>The proposal for resolution the con</w:t>
        <w:noBreakHyphen/>
        <w:t>conformance.</w:t>
      </w:r>
    </w:p>
    <w:p>
      <w:pPr>
        <w:pStyle w:val="ListBullet21"/>
        <w:numPr>
          <w:ilvl w:val="0"/>
          <w:numId w:val="9"/>
        </w:numPr>
        <w:rPr/>
      </w:pPr>
      <w:r>
        <w:rPr/>
        <w:t>A concession application including the technical justification and the appropriate supporting documents if applicable.</w:t>
      </w:r>
    </w:p>
    <w:p>
      <w:pPr>
        <w:pStyle w:val="ListBullet21"/>
        <w:numPr>
          <w:ilvl w:val="0"/>
          <w:numId w:val="9"/>
        </w:numPr>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footerReference w:type="default" r:id="rId45"/>
          <w:footerReference w:type="first" r:id="rId46"/>
          <w:type w:val="nextPage"/>
          <w:pgSz w:w="12240" w:h="15840"/>
          <w:pgMar w:left="1440" w:right="1440" w:gutter="0" w:header="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26" w:name="__RefHeading___Toc501451200"/>
      <w:bookmarkEnd w:id="2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Heading"/>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47"/>
          <w:footerReference w:type="first" r:id="rId48"/>
          <w:type w:val="nextPage"/>
          <w:pgSz w:w="12240" w:h="15840"/>
          <w:pgMar w:left="1440" w:right="1440" w:gutter="0" w:header="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27" w:name="__RefHeading___Toc501451201"/>
      <w:bookmarkEnd w:id="2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sectPr>
          <w:footerReference w:type="default" r:id="rId49"/>
          <w:footerReference w:type="first" r:id="rId50"/>
          <w:type w:val="nextPage"/>
          <w:pgSz w:w="12240" w:h="15840"/>
          <w:pgMar w:left="1440" w:right="1440" w:gutter="0" w:header="0" w:top="1440" w:footer="720" w:bottom="1440"/>
          <w:pgNumType w:fmt="decimal"/>
          <w:formProt w:val="false"/>
          <w:textDirection w:val="lrTb"/>
          <w:docGrid w:type="default" w:linePitch="360" w:charSpace="0"/>
        </w:sectPr>
        <w:pStyle w:val="Index3"/>
        <w:rPr/>
      </w:pPr>
      <w:r>
        <w:rPr/>
        <w:t>(g)</w:t>
        <w:tab/>
        <w:t>Fin-Fan Cooler Module</w:t>
      </w:r>
    </w:p>
    <w:p>
      <w:pPr>
        <w:sectPr>
          <w:footerReference w:type="default" r:id="rId51"/>
          <w:footerReference w:type="first" r:id="rId52"/>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28" w:name="__RefHeading___Toc501451202"/>
      <w:bookmarkEnd w:id="28"/>
      <w:r>
        <w:rPr/>
        <w:t xml:space="preserve">EXHIBIT M-1  </w:t>
      </w:r>
      <w:r>
        <w:rPr>
          <w:u w:val="single"/>
        </w:rPr>
        <w:t>NOT USED</w:t>
      </w:r>
    </w:p>
    <w:p>
      <w:pPr>
        <w:pStyle w:val="exhibit"/>
        <w:rPr/>
      </w:pPr>
      <w:bookmarkStart w:id="29" w:name="__RefHeading___Toc501451203"/>
      <w:bookmarkEnd w:id="29"/>
      <w:r>
        <w:rPr/>
        <w:t xml:space="preserve">EXHIBIT M-2 </w:t>
      </w:r>
      <w:r>
        <w:rPr>
          <w:u w:val="single"/>
        </w:rPr>
        <w:t>NOT USED</w:t>
      </w:r>
    </w:p>
    <w:p>
      <w:pPr>
        <w:sectPr>
          <w:footerReference w:type="default" r:id="rId53"/>
          <w:footerReference w:type="first" r:id="rId54"/>
          <w:type w:val="nextPage"/>
          <w:pgSz w:w="12240" w:h="15840"/>
          <w:pgMar w:left="1440" w:right="1440" w:gutter="0" w:header="0" w:top="1440" w:footer="720" w:bottom="1440"/>
          <w:pgNumType w:fmt="decimal"/>
          <w:formProt w:val="false"/>
          <w:textDirection w:val="lrTb"/>
          <w:docGrid w:type="default" w:linePitch="360" w:charSpace="0"/>
        </w:sectPr>
        <w:pStyle w:val="BodyText"/>
        <w:rPr>
          <w:b/>
        </w:rPr>
      </w:pPr>
      <w:r>
        <w:rPr>
          <w:b/>
        </w:rPr>
      </w:r>
    </w:p>
    <w:p>
      <w:pPr>
        <w:sectPr>
          <w:footerReference w:type="default" r:id="rId55"/>
          <w:footerReference w:type="first" r:id="rId5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0" w:name="__RefHeading___Toc501451204"/>
      <w:bookmarkEnd w:id="30"/>
      <w:r>
        <w:rPr/>
        <w:t xml:space="preserve">EXHIBIT N-1 </w:t>
      </w:r>
      <w:r>
        <w:rPr>
          <w:u w:val="single"/>
        </w:rPr>
        <w:t>NOT USED</w:t>
      </w:r>
    </w:p>
    <w:p>
      <w:pPr>
        <w:pStyle w:val="exhibit"/>
        <w:rPr/>
      </w:pPr>
      <w:bookmarkStart w:id="31" w:name="__RefHeading___Toc501451205"/>
      <w:r>
        <w:rPr/>
        <w:t xml:space="preserve">EXHIBIT N-2  </w:t>
      </w:r>
      <w:r>
        <w:rPr>
          <w:u w:val="single"/>
        </w:rPr>
        <w:t>OPTIONS</w:t>
      </w:r>
      <w:bookmarkEnd w:id="3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  </w:t>
            </w:r>
            <w:r>
              <w:rPr/>
              <w:t>$88,800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$165,000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5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$ 31,875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$183,280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sectPr>
          <w:footerReference w:type="default" r:id="rId57"/>
          <w:footerReference w:type="first" r:id="rId58"/>
          <w:type w:val="nextPage"/>
          <w:pgSz w:w="12240" w:h="15840"/>
          <w:pgMar w:left="1440" w:right="1440" w:gutter="0" w:header="0" w:top="1440" w:footer="720" w:bottom="1440"/>
          <w:pgNumType w:fmt="decimal"/>
          <w:formProt w:val="false"/>
          <w:textDirection w:val="lrTb"/>
          <w:docGrid w:type="default" w:linePitch="360" w:charSpace="0"/>
        </w:sectPr>
        <w:pStyle w:val="BodyText"/>
        <w:spacing w:before="480" w:after="120"/>
        <w:rPr/>
      </w:pPr>
      <w:r>
        <w:rPr/>
        <w:t>NOTE: This Agreement may be amended by Change Order to add other balance of plant equipment modules to Seller’s Scope of Work.</w:t>
      </w:r>
    </w:p>
    <w:p>
      <w:pPr>
        <w:pStyle w:val="exhibit"/>
        <w:rPr/>
      </w:pPr>
      <w:bookmarkStart w:id="32" w:name="__RefHeading___Toc501451206"/>
      <w:bookmarkEnd w:id="32"/>
      <w:r>
        <w:rPr/>
        <w:t xml:space="preserve">EXHIBIT O  </w:t>
      </w:r>
      <w:r>
        <w:rPr>
          <w:u w:val="single"/>
        </w:rPr>
        <w:t>HAZARDOUS MATERIAL NOTIFICATION</w:t>
      </w:r>
    </w:p>
    <w:p>
      <w:pPr>
        <w:pStyle w:val="Heading"/>
        <w:rPr/>
      </w:pPr>
      <w:r>
        <w:rPr/>
        <w:t>HAZARDOUS AND TOXIC SUBSTANCES</w:t>
        <w:br/>
        <w:t>DISCLOSURE REQUIREMENTS</w:t>
        <w:br/>
        <w:t>AGREEMENT NUMBER</w:t>
      </w:r>
    </w:p>
    <w:p>
      <w:pPr>
        <w:pStyle w:val="Heading"/>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Heading"/>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120"/>
              <w:jc w:val="both"/>
              <w:rPr/>
            </w:pPr>
            <w:r>
              <w:rPr/>
              <w:t>________________________</w:t>
            </w:r>
            <w:r>
              <w:rPr>
                <w:u w:val="single"/>
              </w:rPr>
              <w:br/>
            </w:r>
            <w:r>
              <w:rPr/>
              <w:t>Signature of Company Officer</w:t>
            </w:r>
          </w:p>
        </w:tc>
        <w:tc>
          <w:tcPr>
            <w:tcW w:w="5418" w:type="dxa"/>
            <w:tcBorders/>
          </w:tcPr>
          <w:p>
            <w:pPr>
              <w:pStyle w:val="BodyText"/>
              <w:spacing w:before="0" w:after="120"/>
              <w:jc w:val="both"/>
              <w:rPr/>
            </w:pPr>
            <w:r>
              <w:rPr/>
              <w:t>Date:  _______________________________</w:t>
            </w:r>
          </w:p>
        </w:tc>
      </w:tr>
      <w:tr>
        <w:trPr/>
        <w:tc>
          <w:tcPr>
            <w:tcW w:w="4158" w:type="dxa"/>
            <w:tcBorders/>
          </w:tcPr>
          <w:p>
            <w:pPr>
              <w:pStyle w:val="BodyText"/>
              <w:spacing w:before="0" w:after="120"/>
              <w:jc w:val="both"/>
              <w:rPr/>
            </w:pPr>
            <w:r>
              <w:rPr/>
              <w:t>________________________</w:t>
            </w:r>
            <w:r>
              <w:rPr>
                <w:u w:val="single"/>
              </w:rPr>
              <w:br/>
            </w:r>
            <w:r>
              <w:rPr/>
              <w:t>Title</w:t>
            </w:r>
          </w:p>
        </w:tc>
        <w:tc>
          <w:tcPr>
            <w:tcW w:w="5418" w:type="dxa"/>
            <w:tcBorders/>
          </w:tcPr>
          <w:p>
            <w:pPr>
              <w:pStyle w:val="BodyText"/>
              <w:snapToGrid w:val="false"/>
              <w:spacing w:before="0" w:after="120"/>
              <w:rPr/>
            </w:pPr>
            <w:r>
              <w:rPr/>
            </w:r>
          </w:p>
        </w:tc>
      </w:tr>
    </w:tbl>
    <w:p>
      <w:pPr>
        <w:pStyle w:val="BodyText"/>
        <w:rPr/>
      </w:pPr>
      <w:r>
        <w:rPr/>
        <w:t>NONCOMPLIANCE</w:t>
      </w:r>
    </w:p>
    <w:p>
      <w:pPr>
        <w:sectPr>
          <w:footerReference w:type="default" r:id="rId59"/>
          <w:footerReference w:type="first" r:id="rId60"/>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33" w:name="__RefHeading___Toc501451207"/>
      <w:bookmarkEnd w:id="3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rPr/>
            </w:pPr>
            <w:r>
              <w:rPr/>
              <w:t>Unit   1 :</w:t>
            </w:r>
          </w:p>
        </w:tc>
        <w:tc>
          <w:tcPr>
            <w:tcW w:w="7938" w:type="dxa"/>
            <w:tcBorders/>
          </w:tcPr>
          <w:p>
            <w:pPr>
              <w:pStyle w:val="Date"/>
              <w:rPr/>
            </w:pPr>
            <w:r>
              <w:rPr/>
              <w:t>308898</w:t>
              <w:tab/>
              <w:tab/>
              <w:tab/>
            </w:r>
          </w:p>
        </w:tc>
      </w:tr>
      <w:tr>
        <w:trPr/>
        <w:tc>
          <w:tcPr>
            <w:tcW w:w="1638" w:type="dxa"/>
            <w:tcBorders/>
          </w:tcPr>
          <w:p>
            <w:pPr>
              <w:pStyle w:val="Normal"/>
              <w:rPr/>
            </w:pPr>
            <w:r>
              <w:rPr/>
              <w:t>Unit   2 :</w:t>
            </w:r>
          </w:p>
        </w:tc>
        <w:tc>
          <w:tcPr>
            <w:tcW w:w="7938" w:type="dxa"/>
            <w:tcBorders/>
          </w:tcPr>
          <w:p>
            <w:pPr>
              <w:pStyle w:val="Normal"/>
              <w:rPr/>
            </w:pPr>
            <w:r>
              <w:rPr/>
              <w:t>308951</w:t>
              <w:tab/>
              <w:tab/>
              <w:tab/>
            </w:r>
          </w:p>
        </w:tc>
      </w:tr>
      <w:tr>
        <w:trPr/>
        <w:tc>
          <w:tcPr>
            <w:tcW w:w="1638" w:type="dxa"/>
            <w:tcBorders/>
          </w:tcPr>
          <w:p>
            <w:pPr>
              <w:pStyle w:val="Normal"/>
              <w:rPr/>
            </w:pPr>
            <w:r>
              <w:rPr/>
              <w:t>Unit   3 :</w:t>
            </w:r>
          </w:p>
        </w:tc>
        <w:tc>
          <w:tcPr>
            <w:tcW w:w="7938" w:type="dxa"/>
            <w:tcBorders/>
          </w:tcPr>
          <w:p>
            <w:pPr>
              <w:pStyle w:val="Normal"/>
              <w:rPr/>
            </w:pPr>
            <w:r>
              <w:rPr/>
              <w:t>308972</w:t>
              <w:tab/>
              <w:tab/>
              <w:tab/>
            </w:r>
          </w:p>
        </w:tc>
      </w:tr>
      <w:tr>
        <w:trPr/>
        <w:tc>
          <w:tcPr>
            <w:tcW w:w="1638" w:type="dxa"/>
            <w:tcBorders/>
          </w:tcPr>
          <w:p>
            <w:pPr>
              <w:pStyle w:val="Normal"/>
              <w:rPr/>
            </w:pPr>
            <w:r>
              <w:rPr/>
              <w:t>Unit   4 :</w:t>
            </w:r>
          </w:p>
        </w:tc>
        <w:tc>
          <w:tcPr>
            <w:tcW w:w="7938" w:type="dxa"/>
            <w:tcBorders/>
          </w:tcPr>
          <w:p>
            <w:pPr>
              <w:pStyle w:val="Normal"/>
              <w:rPr/>
            </w:pPr>
            <w:r>
              <w:rPr/>
              <w:t>308999</w:t>
              <w:tab/>
              <w:tab/>
              <w:tab/>
            </w:r>
          </w:p>
        </w:tc>
      </w:tr>
      <w:tr>
        <w:trPr/>
        <w:tc>
          <w:tcPr>
            <w:tcW w:w="1638" w:type="dxa"/>
            <w:tcBorders/>
          </w:tcPr>
          <w:p>
            <w:pPr>
              <w:pStyle w:val="Normal"/>
              <w:rPr/>
            </w:pPr>
            <w:r>
              <w:rPr/>
              <w:t>Unit   5 :</w:t>
            </w:r>
          </w:p>
        </w:tc>
        <w:tc>
          <w:tcPr>
            <w:tcW w:w="7938" w:type="dxa"/>
            <w:tcBorders/>
          </w:tcPr>
          <w:p>
            <w:pPr>
              <w:pStyle w:val="Normal"/>
              <w:rPr/>
            </w:pPr>
            <w:r>
              <w:rPr/>
              <w:t>309020</w:t>
              <w:tab/>
              <w:tab/>
              <w:tab/>
            </w:r>
          </w:p>
        </w:tc>
      </w:tr>
      <w:tr>
        <w:trPr/>
        <w:tc>
          <w:tcPr>
            <w:tcW w:w="1638" w:type="dxa"/>
            <w:tcBorders/>
          </w:tcPr>
          <w:p>
            <w:pPr>
              <w:pStyle w:val="Normal"/>
              <w:rPr/>
            </w:pPr>
            <w:r>
              <w:rPr/>
              <w:t>Unit   6 :</w:t>
            </w:r>
          </w:p>
        </w:tc>
        <w:tc>
          <w:tcPr>
            <w:tcW w:w="7938" w:type="dxa"/>
            <w:tcBorders/>
          </w:tcPr>
          <w:p>
            <w:pPr>
              <w:pStyle w:val="Normal"/>
              <w:rPr/>
            </w:pPr>
            <w:r>
              <w:rPr/>
              <w:t>309073</w:t>
              <w:tab/>
              <w:tab/>
              <w:tab/>
            </w:r>
          </w:p>
        </w:tc>
      </w:tr>
      <w:tr>
        <w:trPr/>
        <w:tc>
          <w:tcPr>
            <w:tcW w:w="1638" w:type="dxa"/>
            <w:tcBorders/>
          </w:tcPr>
          <w:p>
            <w:pPr>
              <w:pStyle w:val="Normal"/>
              <w:rPr/>
            </w:pPr>
            <w:r>
              <w:rPr/>
              <w:t xml:space="preserve">Unit 21 :             </w:t>
            </w:r>
          </w:p>
        </w:tc>
        <w:tc>
          <w:tcPr>
            <w:tcW w:w="7938" w:type="dxa"/>
            <w:tcBorders/>
          </w:tcPr>
          <w:p>
            <w:pPr>
              <w:pStyle w:val="Normal"/>
              <w:rPr/>
            </w:pPr>
            <w:r>
              <w:rPr/>
              <w:t>309898</w:t>
            </w:r>
          </w:p>
        </w:tc>
      </w:tr>
    </w:tbl>
    <w:p>
      <w:pPr>
        <w:sectPr>
          <w:footerReference w:type="default" r:id="rId61"/>
          <w:footerReference w:type="first" r:id="rId62"/>
          <w:type w:val="nextPage"/>
          <w:pgSz w:w="12240" w:h="15840"/>
          <w:pgMar w:left="1440" w:right="1440" w:gutter="0" w:header="0" w:top="1440" w:footer="720" w:bottom="1440"/>
          <w:pgNumType w:fmt="decimal"/>
          <w:formProt w:val="false"/>
          <w:textDirection w:val="lrTb"/>
          <w:docGrid w:type="default" w:linePitch="360" w:charSpace="0"/>
        </w:sectPr>
        <w:pStyle w:val="Heading"/>
        <w:jc w:val="start"/>
        <w:rPr>
          <w:b w:val="false"/>
        </w:rPr>
      </w:pPr>
      <w:r>
        <w:rPr>
          <w:b w:val="false"/>
        </w:rPr>
        <w:t>Unit 22 :             309988</w:t>
      </w:r>
    </w:p>
    <w:p>
      <w:pPr>
        <w:pStyle w:val="exhibit"/>
        <w:rPr/>
      </w:pPr>
      <w:bookmarkStart w:id="34" w:name="__RefHeading___Toc501451208"/>
      <w:bookmarkEnd w:id="34"/>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footerReference w:type="default" r:id="rId63"/>
          <w:footerReference w:type="first" r:id="rId64"/>
          <w:type w:val="nextPage"/>
          <w:pgSz w:w="12240" w:h="15840"/>
          <w:pgMar w:left="1440" w:right="1440" w:gutter="0" w:header="0" w:top="1440" w:footer="720" w:bottom="1440"/>
          <w:pgNumType w:fmt="decimal"/>
          <w:formProt w:val="false"/>
          <w:textDirection w:val="lrTb"/>
          <w:docGrid w:type="default" w:linePitch="360" w:charSpace="0"/>
        </w:sectPr>
      </w:pPr>
    </w:p>
    <w:p>
      <w:pPr>
        <w:sectPr>
          <w:footerReference w:type="default" r:id="rId65"/>
          <w:footerReference w:type="first" r:id="rId66"/>
          <w:type w:val="nextPage"/>
          <w:pgSz w:w="12240" w:h="15840"/>
          <w:pgMar w:left="1440" w:right="1440" w:gutter="0" w:header="0" w:top="1440" w:footer="720" w:bottom="1440"/>
          <w:pgNumType w:fmt="decimal"/>
          <w:formProt w:val="false"/>
          <w:textDirection w:val="lrTb"/>
          <w:docGrid w:type="default" w:linePitch="360" w:charSpace="0"/>
        </w:sectPr>
        <w:pStyle w:val="exhibit"/>
        <w:rPr/>
      </w:pPr>
      <w:bookmarkStart w:id="35" w:name="__RefHeading___Toc501451209"/>
      <w:bookmarkEnd w:id="35"/>
      <w:r>
        <w:rPr/>
        <w:t xml:space="preserve">EXHIBIT R  </w:t>
      </w:r>
      <w:r>
        <w:rPr>
          <w:u w:val="single"/>
        </w:rPr>
        <w:t>NOT USED</w:t>
      </w:r>
    </w:p>
    <w:p>
      <w:pPr>
        <w:pStyle w:val="exhibit"/>
        <w:rPr/>
      </w:pPr>
      <w:bookmarkStart w:id="36" w:name="__RefHeading___Toc501451210"/>
      <w:bookmarkEnd w:id="36"/>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Heading"/>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Heading"/>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Heading"/>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Heading"/>
        <w:rPr/>
      </w:pPr>
      <w:r>
        <w:rPr/>
        <w:t>W  I  T  N  E  S  S  :</w:t>
      </w:r>
    </w:p>
    <w:p>
      <w:pPr>
        <w:sectPr>
          <w:footerReference w:type="default" r:id="rId67"/>
          <w:footerReference w:type="first" r:id="rId68"/>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t>[</w:t>
      </w:r>
      <w:r>
        <w:rPr>
          <w:u w:val="single"/>
        </w:rPr>
        <w:t xml:space="preserve">         NAME          </w:t>
      </w:r>
      <w:r>
        <w:rPr/>
        <w:t>]</w:t>
        <w:tab/>
        <w:tab/>
        <w:tab/>
        <w:tab/>
        <w:tab/>
        <w:tab/>
        <w:tab/>
        <w:tab/>
        <w:t>[</w:t>
      </w:r>
      <w:r>
        <w:rPr>
          <w:u w:val="single"/>
        </w:rPr>
        <w:t xml:space="preserve">          NAME          </w:t>
      </w:r>
      <w:r>
        <w:rPr/>
        <w:t>]</w:t>
      </w:r>
    </w:p>
    <w:p>
      <w:pPr>
        <w:pStyle w:val="exhibit"/>
        <w:rPr/>
      </w:pPr>
      <w:bookmarkStart w:id="37" w:name="__RefHeading___Toc501451211"/>
      <w:bookmarkEnd w:id="37"/>
      <w:r>
        <w:rPr/>
        <w:t xml:space="preserve">EXHIBIT T  </w:t>
      </w:r>
      <w:r>
        <w:rPr>
          <w:u w:val="single"/>
        </w:rPr>
        <w:t>NOT USED</w:t>
      </w:r>
    </w:p>
    <w:p>
      <w:pPr>
        <w:pStyle w:val="Normal"/>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keepNext w:val="true"/>
        <w:ind w:hanging="3600" w:start="3600" w:end="0"/>
        <w:jc w:val="both"/>
        <w:rPr/>
      </w:pPr>
      <w:r>
        <w:rPr/>
      </w:r>
    </w:p>
    <w:p>
      <w:pPr>
        <w:pStyle w:val="Normal"/>
        <w:ind w:hanging="3600" w:start="3600" w:end="0"/>
        <w:rPr/>
      </w:pPr>
      <w:r>
        <w:rPr/>
      </w:r>
    </w:p>
    <w:p>
      <w:pPr>
        <w:pStyle w:val="Normal"/>
        <w:ind w:hanging="3600" w:start="3600" w:end="0"/>
        <w:rPr/>
      </w:pPr>
      <w:r>
        <w:rPr/>
      </w:r>
    </w:p>
    <w:p>
      <w:pPr>
        <w:pStyle w:val="Normal"/>
        <w:ind w:hanging="3600" w:start="3600" w:end="0"/>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ind w:hanging="3600" w:start="3600" w:end="0"/>
        <w:jc w:val="both"/>
        <w:rPr/>
      </w:pPr>
      <w:r>
        <w:rPr/>
      </w:r>
    </w:p>
    <w:p>
      <w:pPr>
        <w:pStyle w:val="Normal"/>
        <w:rPr/>
      </w:pPr>
      <w:r>
        <w:rPr/>
      </w:r>
    </w:p>
    <w:sectPr>
      <w:headerReference w:type="defaul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120</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38" w:name="bkEndId"/>
                          <w:bookmarkEnd w:id="3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9" w:name="bkEndId"/>
                    <w:bookmarkEnd w:id="3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HOU:554886.8 </w:t>
                    </w:r>
                    <w:r>
                      <w:rPr>
                        <w:rStyle w:val="DocID"/>
                        <w:sz w:val="16"/>
                      </w:rPr>
                      <w:fldChar w:fldCharType="end"/>
                    </w:r>
                  </w:p>
                </w:txbxContent>
              </v:textbox>
              <w10:wrap type="square"/>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7">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25"/>
      <w:numFmt w:val="decimal"/>
      <w:lvlText w:val="%1)"/>
      <w:lvlJc w:val="start"/>
      <w:pPr>
        <w:tabs>
          <w:tab w:val="num" w:pos="2160"/>
        </w:tabs>
        <w:ind w:start="2160" w:hanging="72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center"/>
      <w:outlineLvl w:val="0"/>
    </w:pPr>
    <w:rPr>
      <w:rFonts w:ascii="Times New Roman" w:hAnsi="Times New Roman" w:cs="Times New Roman"/>
      <w:b/>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Subtitle">
    <w:name w:val="Subtitle"/>
    <w:basedOn w:val="Normal"/>
    <w:next w:val="BodyText"/>
    <w:qFormat/>
    <w:pPr/>
    <w:rPr>
      <w:rFonts w:ascii="Univers" w:hAnsi="Univers" w:cs="Univer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spacing w:before="0" w:after="240"/>
      <w:ind w:hanging="720" w:start="720" w:end="0"/>
      <w:jc w:val="both"/>
    </w:pPr>
    <w:rPr/>
  </w:style>
  <w:style w:type="paragraph" w:styleId="ListBullet21">
    <w:name w:val="List Bullet 21"/>
    <w:basedOn w:val="Normal"/>
    <w:qFormat/>
    <w:pPr>
      <w:numPr>
        <w:ilvl w:val="0"/>
        <w:numId w:val="9"/>
      </w:numPr>
      <w:spacing w:before="0" w:after="240"/>
      <w:ind w:hanging="720" w:start="1440" w:end="0"/>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spacing w:before="0" w:after="24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spacing w:before="0" w:after="240"/>
      <w:ind w:hanging="0" w:start="720" w:end="0"/>
    </w:pPr>
    <w:rPr/>
  </w:style>
  <w:style w:type="paragraph" w:styleId="ListNumber2">
    <w:name w:val="List Number 2"/>
    <w:basedOn w:val="Normal"/>
    <w:qFormat/>
    <w:pPr>
      <w:numPr>
        <w:ilvl w:val="0"/>
        <w:numId w:val="5"/>
      </w:numPr>
      <w:tabs>
        <w:tab w:val="clear" w:pos="720"/>
      </w:tabs>
      <w:jc w:val="both"/>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1">
    <w:name w:val="Body Text2"/>
    <w:basedOn w:val="BodyText"/>
    <w:qFormat/>
    <w:pPr>
      <w:ind w:hanging="720" w:start="720" w:end="0"/>
      <w:jc w:val="both"/>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header" Target="header1.xml"/><Relationship Id="rId70" Type="http://schemas.openxmlformats.org/officeDocument/2006/relationships/footer" Target="footer68.xml"/><Relationship Id="rId71" Type="http://schemas.openxmlformats.org/officeDocument/2006/relationships/footer" Target="footer69.xml"/><Relationship Id="rId72" Type="http://schemas.openxmlformats.org/officeDocument/2006/relationships/comments" Target="comments.xm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2000-12-21T19:02:00Z</dcterms:created>
  <dc:creator>A&amp;K</dc:creator>
  <dc:description/>
  <dc:language>en-CA</dc:language>
  <cp:lastModifiedBy>A&amp;K</cp:lastModifiedBy>
  <cp:lastPrinted>2000-12-21T11:42:00Z</cp:lastPrinted>
  <dcterms:modified xsi:type="dcterms:W3CDTF">2000-12-21T19:02:00Z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HOU:554886.8 </vt:lpwstr>
  </property>
</Properties>
</file>