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6,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BEST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Venoco is a privately held independent oil and gas company based in Santa Barbara, California.  From its inception in 1992, Venoco has grown through property acquisitions.  On 12/1/96, Venoco contributed all of its oil and gas properties, offices and other equipment, non-income tax related current assets and liabilities and long-term debt to Venoco, LLC.  The proceeds from this investment were used to recapitalize Venoco’s balance sheet, acquire a third party’s interest in Venoco, LLC, repay a portion of the senior bank debt, and development drilling, potential acquisitions and general working capital. 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PARTNERSHIP AGREEMENT:</w:t>
      </w:r>
      <w:r>
        <w:rPr/>
        <w:t xml:space="preserve"> Venoco, Inc.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INVESTMENT: </w:t>
      </w:r>
      <w:r>
        <w:rPr/>
        <w:t>Preferred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STRIKE PRICE: </w:t>
      </w:r>
      <w:r>
        <w:rPr/>
        <w:t>10,697.90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 </w:t>
      </w:r>
      <w:r>
        <w:rPr>
          <w:b/>
        </w:rPr>
        <w:tab/>
        <w:t xml:space="preserve"> NET –  </w:t>
      </w:r>
      <w:r>
        <w:rPr/>
        <w:t>4,382.022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/mnt/main-storage/datasets/enron-docs/doc/Venoco.doc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/mnt/main-storage/datasets/enron-docs/doc/Venoco.doc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2000-09-06T16:13:00Z</dcterms:created>
  <dc:creator>mruane</dc:creator>
  <dc:description>MR: 9-20-99 added tax signoff</dc:description>
  <dc:language>en-CA</dc:language>
  <cp:lastModifiedBy>Lisa Best</cp:lastModifiedBy>
  <cp:lastPrinted>2000-09-07T09:19:00Z</cp:lastPrinted>
  <dcterms:modified xsi:type="dcterms:W3CDTF">2000-09-07T11:55:00Z</dcterms:modified>
  <cp:revision>5</cp:revision>
  <dc:subject/>
  <dc:title>ENRON RISK ASSESSMENT AND CONTROL</dc:title>
</cp:coreProperties>
</file>