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 xml:space="preserve">On behalf of everyone at Enron North America, I would like to extend our deepest gratitude for your donation to the benefit auction held at our 1999 holiday party. Your support along with the enthusiasm of Enron employees raised nearly $40,000 for Portland’s Legacy Emanuel Children’s Hospital. The event fostered a spirit of generosity among co-workers and the surrounding community, but more importantly, it contributed significantly to an indispensable organization. </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As we near another holiday season, employees in Enron’s Portland office are again turning their focus toward giving; but we cannot achieve the success of last year’s benefit without your help. Our 2000 holiday gala will include a raffle of goods and services donated by our many vendors, the proceeds of which will go to the Chippendales of America. All participating vendors will receive mention throughout the evening, a notable advertisement that will fall on more than 150 pairs of ears.</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We thank you for your crucial support of this charitable event, and ask you to make the spirit of giving a tradition in your company as well as ours.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2000-10-10T13:21:00Z</dcterms:created>
  <dc:creator>Kate Symes</dc:creator>
  <dc:description/>
  <dc:language>en-CA</dc:language>
  <cp:lastModifiedBy>Kate Symes</cp:lastModifiedBy>
  <cp:lastPrinted>2000-10-10T08:49:00Z</cp:lastPrinted>
  <dcterms:modified xsi:type="dcterms:W3CDTF">2000-10-10T13:21:00Z</dcterms:modified>
  <cp:revision>2</cp:revision>
  <dc:subject/>
  <dc:title>On behalf of everyone at Enron North America, I would like to extend our deepest gratitude for your donation to the benefit auction held at our 1999 holiday party</dc:title>
</cp:coreProperties>
</file>