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egalContract"/>
        <w:ind w:start="0" w:end="0"/>
        <w:jc w:val="center"/>
        <w:rPr>
          <w:b/>
        </w:rPr>
      </w:pPr>
      <w:r>
        <w:rPr>
          <w:b/>
        </w:rPr>
        <w:t xml:space="preserve">VECTOR PIPELINE SYSTEM WEB SITE ACCESS AGREEMENT </w:t>
      </w:r>
    </w:p>
    <w:p>
      <w:pPr>
        <w:pStyle w:val="LegalContract"/>
        <w:rPr>
          <w:b/>
        </w:rPr>
      </w:pPr>
      <w:r>
        <w:rPr>
          <w:b/>
        </w:rPr>
      </w:r>
    </w:p>
    <w:p>
      <w:pPr>
        <w:pStyle w:val="LegalContract"/>
        <w:rPr/>
      </w:pPr>
      <w:r>
        <w:rPr/>
        <w:t xml:space="preserve">This Agreement is executed this_______________ day of </w:t>
      </w:r>
      <w:r>
        <w:rPr>
          <w:u w:val="single"/>
        </w:rPr>
        <w:t xml:space="preserve">                         </w:t>
      </w:r>
      <w:r>
        <w:rPr/>
        <w:t>, 2000, by and between:</w:t>
      </w:r>
    </w:p>
    <w:p>
      <w:pPr>
        <w:pStyle w:val="LegalContract"/>
        <w:rPr/>
      </w:pPr>
      <w:r>
        <w:rPr/>
      </w:r>
    </w:p>
    <w:p>
      <w:pPr>
        <w:pStyle w:val="LegalContract"/>
        <w:rPr/>
      </w:pPr>
      <w:r>
        <w:rPr>
          <w:rFonts w:eastAsia="Century Schoolbook;Times New Roman"/>
        </w:rPr>
        <w:t xml:space="preserve"> </w:t>
      </w:r>
      <w:r>
        <w:rPr/>
        <w:t xml:space="preserve">_________________________________________________, ("Subscriber"), </w:t>
      </w:r>
    </w:p>
    <w:p>
      <w:pPr>
        <w:pStyle w:val="LegalContract"/>
        <w:rPr/>
      </w:pPr>
      <w:r>
        <w:rPr/>
      </w:r>
    </w:p>
    <w:p>
      <w:pPr>
        <w:pStyle w:val="LegalContract"/>
        <w:jc w:val="center"/>
        <w:rPr/>
      </w:pPr>
      <w:r>
        <w:rPr/>
        <w:t>and</w:t>
      </w:r>
    </w:p>
    <w:p>
      <w:pPr>
        <w:pStyle w:val="LegalContract"/>
        <w:rPr/>
      </w:pPr>
      <w:r>
        <w:rPr/>
      </w:r>
    </w:p>
    <w:p>
      <w:pPr>
        <w:pStyle w:val="LegalContract"/>
        <w:rPr/>
      </w:pPr>
      <w:r>
        <w:rPr/>
        <w:t>Vector Pipeline Limited Partnership on its behalf and as agent for Vector Pipeline L.P. ("Vector")</w:t>
      </w:r>
    </w:p>
    <w:p>
      <w:pPr>
        <w:pStyle w:val="LegalContract"/>
        <w:ind w:start="0" w:end="0"/>
        <w:jc w:val="center"/>
        <w:rPr>
          <w:b/>
        </w:rPr>
      </w:pPr>
      <w:r>
        <w:rPr>
          <w:b/>
        </w:rPr>
      </w:r>
    </w:p>
    <w:p>
      <w:pPr>
        <w:pStyle w:val="LegalContract"/>
        <w:rPr/>
      </w:pPr>
      <w:r>
        <w:rPr>
          <w:b/>
        </w:rPr>
        <w:t>WHEREAS</w:t>
      </w:r>
      <w:r>
        <w:rPr/>
        <w:t xml:space="preserve"> the Vector Pipeline System is a natural gas pipeline system that provides service between Chicago, Illinois and Dawn, Ontario; </w:t>
      </w:r>
    </w:p>
    <w:p>
      <w:pPr>
        <w:pStyle w:val="LegalContract"/>
        <w:rPr/>
      </w:pPr>
      <w:r>
        <w:rPr>
          <w:b/>
        </w:rPr>
        <w:t>WHEREAS</w:t>
      </w:r>
      <w:r>
        <w:rPr/>
        <w:t xml:space="preserve"> service on that portion of the Vector Pipeline System situated in the United States is owned and operated by Vector Pipeline L.P. and regulated by the Federal Energy Regulatory Commission; </w:t>
      </w:r>
    </w:p>
    <w:p>
      <w:pPr>
        <w:pStyle w:val="LegalContract"/>
        <w:rPr/>
      </w:pPr>
      <w:r>
        <w:rPr>
          <w:b/>
        </w:rPr>
        <w:t xml:space="preserve">WHEREAS </w:t>
      </w:r>
      <w:r>
        <w:rPr/>
        <w:t>service on that portion of the Vector Pipeline System situated in Canada is owned and operated by Vector Pipeline Limited Partnership and regulated by the National Energy Board;</w:t>
      </w:r>
    </w:p>
    <w:p>
      <w:pPr>
        <w:pStyle w:val="LegalContract"/>
        <w:rPr/>
      </w:pPr>
      <w:r>
        <w:rPr>
          <w:rFonts w:eastAsia="Century Schoolbook;Times New Roman"/>
        </w:rPr>
        <w:t xml:space="preserve"> </w:t>
      </w:r>
      <w:r>
        <w:rPr>
          <w:b/>
        </w:rPr>
        <w:t xml:space="preserve">WHEREAS </w:t>
      </w:r>
      <w:r>
        <w:rPr/>
        <w:t>Vector Pipeline L.P. and Vector Pipeline Limited Partnership intend to use a common web site for the purposes of conducting business associated with the Vector Pipeline System;</w:t>
      </w:r>
    </w:p>
    <w:p>
      <w:pPr>
        <w:pStyle w:val="LegalContract"/>
        <w:rPr/>
      </w:pPr>
      <w:r>
        <w:rPr>
          <w:b/>
        </w:rPr>
        <w:t xml:space="preserve">WHEREAS </w:t>
      </w:r>
      <w:r>
        <w:rPr/>
        <w:t xml:space="preserve">Vector Pipeline Limited Partnership, (hereinafter referred to as “Vector”) acting on its behalf and as agent for Vector Pipeline L.P. will administer subscriber web site access; </w:t>
      </w:r>
    </w:p>
    <w:p>
      <w:pPr>
        <w:pStyle w:val="LegalContract"/>
        <w:rPr/>
      </w:pPr>
      <w:r>
        <w:rPr>
          <w:b/>
        </w:rPr>
        <w:t>NOW THEREFORE</w:t>
      </w:r>
      <w:r>
        <w:rPr/>
        <w:t xml:space="preserve"> in consideration of the mutual covenants and provisions contained in this Agreement and subject to all of the terms, provisions and conditions set forth in it, Subscriber and Vector agree as follows:</w:t>
      </w:r>
    </w:p>
    <w:p>
      <w:pPr>
        <w:pStyle w:val="LegalContract"/>
        <w:numPr>
          <w:ilvl w:val="0"/>
          <w:numId w:val="2"/>
        </w:numPr>
        <w:rPr/>
      </w:pPr>
      <w:r>
        <w:rPr>
          <w:b/>
        </w:rPr>
        <w:t>SCOPE OF AGREEMENT</w:t>
      </w:r>
    </w:p>
    <w:p>
      <w:pPr>
        <w:pStyle w:val="LegalContract"/>
        <w:numPr>
          <w:ilvl w:val="1"/>
          <w:numId w:val="2"/>
        </w:numPr>
        <w:rPr/>
      </w:pPr>
      <w:r>
        <w:rPr/>
        <w:t xml:space="preserve">Vector shall make available to Subscriber the ability to conduct certain transactions and access to certain data on Vector's Web Site ("Secured Transactions"). Subscriber may use Secured Transactions to view such other information or conduct such transactions as Vector may from time to time make available to Subscriber through Secured Transactions.  </w:t>
      </w:r>
    </w:p>
    <w:p>
      <w:pPr>
        <w:pStyle w:val="LegalContract"/>
        <w:numPr>
          <w:ilvl w:val="0"/>
          <w:numId w:val="2"/>
        </w:numPr>
        <w:rPr/>
      </w:pPr>
      <w:r>
        <w:rPr>
          <w:b/>
        </w:rPr>
        <w:t>TERMS AND CONDITIONS</w:t>
      </w:r>
    </w:p>
    <w:p>
      <w:pPr>
        <w:pStyle w:val="LegalContract"/>
        <w:numPr>
          <w:ilvl w:val="1"/>
          <w:numId w:val="2"/>
        </w:numPr>
        <w:rPr/>
      </w:pPr>
      <w:r>
        <w:rPr/>
        <w:t>Subscriber's use of Secured Transactions shall be in accordance with and subject to the terms and conditions of this Agreement, any existing service agreements between Vector and Subscriber, and all the terms and conditions of any applicable tariff to any transaction performed by Subscriber.  In the event of any conflict between the above, the applicable tariff shall take precedence over any existing service agreements, which shall take precedence over this Agreement.</w:t>
      </w:r>
    </w:p>
    <w:p>
      <w:pPr>
        <w:pStyle w:val="LegalContract"/>
        <w:numPr>
          <w:ilvl w:val="1"/>
          <w:numId w:val="2"/>
        </w:numPr>
        <w:rPr/>
      </w:pPr>
      <w:r>
        <w:rPr>
          <w:u w:val="single"/>
        </w:rPr>
        <w:t>Authorized Use and Confidentiality of Secured Transactions</w:t>
      </w:r>
      <w:r>
        <w:rPr/>
        <w:t>:</w:t>
      </w:r>
    </w:p>
    <w:p>
      <w:pPr>
        <w:pStyle w:val="LegalContract"/>
        <w:numPr>
          <w:ilvl w:val="2"/>
          <w:numId w:val="2"/>
        </w:numPr>
        <w:rPr/>
      </w:pPr>
      <w:r>
        <w:rPr/>
        <w:t xml:space="preserve">Use of Secured Transactions USERIDs and passwords by Subscriber is limited to only those person(s) who have been authorized by the Subscriber to use Secured Transactions ("Authorized Personnel") as indicated in the attached Schedule A to this Agreement.  Vector shall provide each Authorized Personnel with an individualized user identification code ("USERID") and password(s).  </w:t>
      </w:r>
    </w:p>
    <w:p>
      <w:pPr>
        <w:pStyle w:val="LegalContract"/>
        <w:numPr>
          <w:ilvl w:val="2"/>
          <w:numId w:val="2"/>
        </w:numPr>
        <w:rPr/>
      </w:pPr>
      <w:r>
        <w:rPr/>
        <w:t>Subscriber shall designate a contact ("Subscriber Contact") who shall inform Vector on an as needed basis which Authorized Personnel of Subscriber shall have access to which selected Secured Transaction provided by Vector at its Web Site.</w:t>
      </w:r>
    </w:p>
    <w:p>
      <w:pPr>
        <w:pStyle w:val="LegalContract"/>
        <w:numPr>
          <w:ilvl w:val="2"/>
          <w:numId w:val="2"/>
        </w:numPr>
        <w:rPr/>
      </w:pPr>
      <w:r>
        <w:rPr/>
        <w:t>Subscriber shall not disclose to persons other than Authorized Personnel, and Subscriber and Vector shall keep completely confidential, all USERIDs and passwords issued to Subscriber by Vector.  In addition, each Authorized Personnel shall not disclose to any other person, and shall keep completely confidential, the individualized USERID and password issued to such Authorized Personnel.</w:t>
      </w:r>
    </w:p>
    <w:p>
      <w:pPr>
        <w:pStyle w:val="LegalContract"/>
        <w:numPr>
          <w:ilvl w:val="2"/>
          <w:numId w:val="2"/>
        </w:numPr>
        <w:rPr/>
      </w:pPr>
      <w:r>
        <w:rPr/>
        <w:t>Subscriber is solely responsible for all usage or activity of its registered USERID and password(s).  Any fraudulent, abusive, or otherwise illegal activity may be grounds for termination of Subscriber's account, at Vector's sole discretion, and Subscriber may be referred to appropriate law enforcement agencies.</w:t>
      </w:r>
    </w:p>
    <w:p>
      <w:pPr>
        <w:pStyle w:val="LegalContract"/>
        <w:numPr>
          <w:ilvl w:val="2"/>
          <w:numId w:val="2"/>
        </w:numPr>
        <w:rPr/>
      </w:pPr>
      <w:r>
        <w:rPr/>
        <w:t>Subscriber Contact shall immediately inform Vector verbally to be confirmed in writing or in writing whenever it desires to terminate or limit access to Secured Transactions that has been previously granted to any Authorized Personnel.</w:t>
      </w:r>
    </w:p>
    <w:p>
      <w:pPr>
        <w:pStyle w:val="LegalContract"/>
        <w:numPr>
          <w:ilvl w:val="2"/>
          <w:numId w:val="2"/>
        </w:numPr>
        <w:rPr/>
      </w:pPr>
      <w:r>
        <w:rPr/>
        <w:t>Subscriber shall be solely responsible for any and all unauthorized or otherwise improper use of USERIDs and passwords by Authorized Personnel who at any point are no longer employed or controlled by Subscriber.  Vector reserves the right, upon cause, to invalidate any password or USERID.  Vector will provide prompt notice and inform the Subscriber as to the reason for the invalidation.  This subsection does not apply after notice has been given under Section 2.02(e) or 2.02(g).</w:t>
      </w:r>
    </w:p>
    <w:p>
      <w:pPr>
        <w:pStyle w:val="LegalContract"/>
        <w:numPr>
          <w:ilvl w:val="2"/>
          <w:numId w:val="2"/>
        </w:numPr>
        <w:rPr/>
      </w:pPr>
      <w:r>
        <w:rPr/>
        <w:t>Subscriber may at any time request termination of specific USERIDs and passwords through Subscriber Contact and Vector shall effect such termination as soon as possible.</w:t>
      </w:r>
    </w:p>
    <w:p>
      <w:pPr>
        <w:pStyle w:val="LegalContract"/>
        <w:numPr>
          <w:ilvl w:val="2"/>
          <w:numId w:val="2"/>
        </w:numPr>
        <w:rPr/>
      </w:pPr>
      <w:r>
        <w:rPr/>
        <w:t>Vector shall at all times use due diligence to protect the confidentiality of Subscriber's use of and information contained in Secured Transactions on Vector's Web Site.</w:t>
      </w:r>
    </w:p>
    <w:p>
      <w:pPr>
        <w:pStyle w:val="LegalContract"/>
        <w:numPr>
          <w:ilvl w:val="1"/>
          <w:numId w:val="2"/>
        </w:numPr>
        <w:rPr/>
      </w:pPr>
      <w:r>
        <w:rPr>
          <w:u w:val="single"/>
        </w:rPr>
        <w:t>Other Terms and Conditions</w:t>
      </w:r>
    </w:p>
    <w:p>
      <w:pPr>
        <w:pStyle w:val="LegalContract"/>
        <w:numPr>
          <w:ilvl w:val="2"/>
          <w:numId w:val="2"/>
        </w:numPr>
        <w:rPr/>
      </w:pPr>
      <w:r>
        <w:rPr/>
        <w:t>Vector may change, suspend or discontinue any aspect of the Secured Transaction at any time, including the availability of any feature, database, or content on Vector's Web Site.  Vector may also impose limits on certain features and services or restrict Subscriber access to parts or all of Vector's Web Site without notice or liability.  Vector shall provide prompt notice to Subscriber of any change, suspension or discontinuance.</w:t>
      </w:r>
    </w:p>
    <w:p>
      <w:pPr>
        <w:pStyle w:val="LegalContract"/>
        <w:numPr>
          <w:ilvl w:val="2"/>
          <w:numId w:val="2"/>
        </w:numPr>
        <w:rPr/>
      </w:pPr>
      <w:r>
        <w:rPr/>
        <w:t>Vector may, in its sole discretion, terminate or suspend Subscriber's access to all or part of the Service for any reason, including, without limitation, breach of the Subscriber Agreement, or assignment of the Subscriber Agreement by Subscriber without the express written consent of Vector.  Vector shall provide prompt notice to Subscriber of any termination or suspension.</w:t>
      </w:r>
    </w:p>
    <w:p>
      <w:pPr>
        <w:pStyle w:val="LegalContract"/>
        <w:numPr>
          <w:ilvl w:val="2"/>
          <w:numId w:val="2"/>
        </w:numPr>
        <w:rPr/>
      </w:pPr>
      <w:r>
        <w:rPr/>
        <w:t>Neither party shall be liable for any failure to perform its obligations in connection with this Agreement, where such failure results from any act of God or other cause beyond such party's reasonable control (including, without limitation, any  mechanical, electronic or communications failure) which prevents such party from transmitting or receiving any information and which, by the exercise of due diligence, such party is unable to prevent or overcome.</w:t>
      </w:r>
    </w:p>
    <w:p>
      <w:pPr>
        <w:pStyle w:val="LegalContract"/>
        <w:numPr>
          <w:ilvl w:val="2"/>
          <w:numId w:val="2"/>
        </w:numPr>
        <w:rPr/>
      </w:pPr>
      <w:r>
        <w:rPr/>
        <w:t>Unless otherwise specifically provided in this Agreement, Vector will not be liable to Subscriber nor to any third party for:</w:t>
      </w:r>
    </w:p>
    <w:p>
      <w:pPr>
        <w:pStyle w:val="LegalContract"/>
        <w:numPr>
          <w:ilvl w:val="3"/>
          <w:numId w:val="2"/>
        </w:numPr>
        <w:rPr/>
      </w:pPr>
      <w:r>
        <w:rPr/>
        <w:t>any direct, indirect, incidental, special, punitive or consequential losses or damages, including loss of profits, loss of earnings and loss of business opportunities resulting from Subscriber's use of Vector's Web Site;  and</w:t>
      </w:r>
    </w:p>
    <w:p>
      <w:pPr>
        <w:pStyle w:val="LegalContract"/>
        <w:numPr>
          <w:ilvl w:val="3"/>
          <w:numId w:val="2"/>
        </w:numPr>
        <w:rPr/>
      </w:pPr>
      <w:r>
        <w:rPr/>
        <w:t>any losses, claims, damages, expenses, liabilities or costs (including legal fees) resulting from any claim that Subscriber's use of Vector's Web Site or Secured Transactions infringes the copyright, patent, trademark, trade secret, confidentiality, privacy, or other industrial or intellectual property rights or contractual rights of any third party.</w:t>
      </w:r>
    </w:p>
    <w:p>
      <w:pPr>
        <w:pStyle w:val="LegalContract"/>
        <w:numPr>
          <w:ilvl w:val="0"/>
          <w:numId w:val="0"/>
        </w:numPr>
        <w:ind w:hanging="1152" w:start="2592" w:end="0"/>
        <w:rPr/>
      </w:pPr>
      <w:r>
        <w:rPr/>
        <w:tab/>
        <w:t>These limits apply to any act or omission of Vector, its employees or our agents, whether or not such acts or omissions would otherwise be a cause of action in contract, tort or any other doctrine of law, except where such acts or omissions constitute wilful misconduct.</w:t>
      </w:r>
    </w:p>
    <w:p>
      <w:pPr>
        <w:pStyle w:val="LegalContract"/>
        <w:numPr>
          <w:ilvl w:val="2"/>
          <w:numId w:val="2"/>
        </w:numPr>
        <w:rPr/>
      </w:pPr>
      <w:r>
        <w:rPr/>
        <w:t>Each party, at its own expense, shall provide and maintain the equipment, software, services and testing necessary to effectively and reliably transmit and receive information, including use of a facsimile as a backup system of communication.</w:t>
      </w:r>
    </w:p>
    <w:p>
      <w:pPr>
        <w:pStyle w:val="LegalContract"/>
        <w:numPr>
          <w:ilvl w:val="2"/>
          <w:numId w:val="2"/>
        </w:numPr>
        <w:rPr/>
      </w:pPr>
      <w:r>
        <w:rPr/>
        <w:t>To the extent permitted by law, the Parties agree that valid and enforceable obligations may be created through the Secured Transactions and on Vector’s Web Site.  The Parties expressly waive any rights to object to the validity of a transaction solely on the grounds that communication between the Parties occurred solely by electronic means.</w:t>
      </w:r>
    </w:p>
    <w:p>
      <w:pPr>
        <w:pStyle w:val="LegalContract"/>
        <w:numPr>
          <w:ilvl w:val="2"/>
          <w:numId w:val="2"/>
        </w:numPr>
        <w:rPr/>
      </w:pPr>
      <w:r>
        <w:rPr/>
        <w:t>Without regard to the absence of any writings or traditional signatures, the Parties agree that, to the extent permitted by law, the records of Secured Transactions shall be admissible and may be used as evidence of the information contained therein.</w:t>
      </w:r>
    </w:p>
    <w:p>
      <w:pPr>
        <w:pStyle w:val="LegalContract"/>
        <w:numPr>
          <w:ilvl w:val="0"/>
          <w:numId w:val="2"/>
        </w:numPr>
        <w:rPr/>
      </w:pPr>
      <w:r>
        <w:rPr>
          <w:b/>
        </w:rPr>
        <w:t>TERM</w:t>
      </w:r>
    </w:p>
    <w:p>
      <w:pPr>
        <w:pStyle w:val="LegalContract"/>
        <w:numPr>
          <w:ilvl w:val="1"/>
          <w:numId w:val="2"/>
        </w:numPr>
        <w:rPr/>
      </w:pPr>
      <w:r>
        <w:rPr/>
        <w:t>This Agreement shall be in full force and effect from the date of execution and shall continue until terminated by either Subscriber immediately on notice, or by Vector on at least thirty (30) days' notice.  Subscriber agrees that Vector shall have the unilateral right to file with appropriate regulatory authorities and to make changes effective in:</w:t>
      </w:r>
    </w:p>
    <w:p>
      <w:pPr>
        <w:pStyle w:val="LegalContract"/>
        <w:numPr>
          <w:ilvl w:val="2"/>
          <w:numId w:val="2"/>
        </w:numPr>
        <w:rPr/>
      </w:pPr>
      <w:r>
        <w:rPr/>
        <w:t>the tolls/rates and charges (if any) applicable to Secured Transactions pursuant to this Agreement; or</w:t>
      </w:r>
    </w:p>
    <w:p>
      <w:pPr>
        <w:pStyle w:val="LegalContract"/>
        <w:numPr>
          <w:ilvl w:val="2"/>
          <w:numId w:val="2"/>
        </w:numPr>
        <w:rPr/>
      </w:pPr>
      <w:r>
        <w:rPr/>
        <w:t xml:space="preserve">any provision of the applicable NEB or FERC Tariff and toll/rate schedules applicable to this Agreement.  </w:t>
      </w:r>
      <w:r>
        <w:br w:type="page"/>
      </w:r>
    </w:p>
    <w:p>
      <w:pPr>
        <w:pStyle w:val="LegalContract"/>
        <w:numPr>
          <w:ilvl w:val="0"/>
          <w:numId w:val="2"/>
        </w:numPr>
        <w:rPr/>
      </w:pPr>
      <w:r>
        <w:rPr>
          <w:b/>
        </w:rPr>
        <w:t>ADDRESSES</w:t>
      </w:r>
    </w:p>
    <w:p>
      <w:pPr>
        <w:pStyle w:val="LegalContract"/>
        <w:numPr>
          <w:ilvl w:val="1"/>
          <w:numId w:val="2"/>
        </w:numPr>
        <w:rPr/>
      </w:pPr>
      <w:r>
        <w:rPr/>
        <w:t>Except as otherwise provided for in this Agreement or in Vector's NEB or FERC Tariff or in a specific service agreement, any notice, request, demand, statement, bill or payment provided for in this Agreement or any notice that either party may desire to give to the other, shall be in writing and shall be considered as duly delivered when mailed by registered, certified or regular Canadian or United States mail to the address of the parties to this agreement as follows:</w:t>
      </w:r>
    </w:p>
    <w:p>
      <w:pPr>
        <w:pStyle w:val="LegalContract"/>
        <w:numPr>
          <w:ilvl w:val="0"/>
          <w:numId w:val="0"/>
        </w:numPr>
        <w:spacing w:before="0" w:after="0"/>
        <w:ind w:hanging="720" w:start="2160" w:end="0"/>
        <w:rPr/>
      </w:pPr>
      <w:r>
        <w:rPr/>
        <w:t>Vector Pipeline Limited Partnership:</w:t>
      </w:r>
    </w:p>
    <w:p>
      <w:pPr>
        <w:pStyle w:val="LegalContract"/>
        <w:numPr>
          <w:ilvl w:val="0"/>
          <w:numId w:val="0"/>
        </w:numPr>
        <w:spacing w:before="0" w:after="0"/>
        <w:ind w:hanging="720" w:start="2160" w:end="0"/>
        <w:rPr/>
      </w:pPr>
      <w:r>
        <w:rPr/>
        <w:tab/>
        <w:tab/>
      </w:r>
    </w:p>
    <w:p>
      <w:pPr>
        <w:pStyle w:val="Normal"/>
        <w:ind w:start="2880" w:end="0"/>
        <w:rPr/>
      </w:pPr>
      <w:r>
        <w:rPr/>
        <w:t>10201 Jasper Avenue</w:t>
        <w:br/>
        <w:t>Edmonton, Alberta, T5J 2J9</w:t>
      </w:r>
    </w:p>
    <w:p>
      <w:pPr>
        <w:pStyle w:val="Normal"/>
        <w:ind w:start="2880" w:end="0"/>
        <w:rPr/>
      </w:pPr>
      <w:r>
        <w:rPr/>
        <w:t>Attn: Joyce MacIntyre</w:t>
      </w:r>
    </w:p>
    <w:p>
      <w:pPr>
        <w:pStyle w:val="Normal"/>
        <w:ind w:start="2880" w:end="0"/>
        <w:rPr/>
      </w:pPr>
      <w:r>
        <w:rPr/>
        <w:t>Phone: (780) 420-</w:t>
      </w:r>
      <w:r>
        <w:rPr>
          <w:color w:val="000000"/>
          <w:lang w:val="en-US" w:eastAsia="en-US"/>
        </w:rPr>
        <w:t>8845</w:t>
      </w:r>
    </w:p>
    <w:p>
      <w:pPr>
        <w:pStyle w:val="Normal"/>
        <w:ind w:start="2880" w:end="0"/>
        <w:rPr/>
      </w:pPr>
      <w:r>
        <w:rPr/>
        <w:t>Fax:     (780) 420-8533</w:t>
        <w:br/>
        <w:t xml:space="preserve">Email: joyce.macintyre@cnpl.enbridge.com </w:t>
      </w:r>
    </w:p>
    <w:p>
      <w:pPr>
        <w:pStyle w:val="LegalContract"/>
        <w:numPr>
          <w:ilvl w:val="0"/>
          <w:numId w:val="0"/>
        </w:numPr>
        <w:spacing w:before="0" w:after="0"/>
        <w:ind w:hanging="720" w:start="2160" w:end="0"/>
        <w:rPr/>
      </w:pPr>
      <w:r>
        <w:rPr/>
        <w:tab/>
        <w:tab/>
        <w:t xml:space="preserve"> </w:t>
      </w:r>
    </w:p>
    <w:p>
      <w:pPr>
        <w:pStyle w:val="LegalContract"/>
        <w:numPr>
          <w:ilvl w:val="0"/>
          <w:numId w:val="0"/>
        </w:numPr>
        <w:spacing w:before="0" w:after="0"/>
        <w:ind w:hanging="720" w:start="2160" w:end="0"/>
        <w:rPr/>
      </w:pPr>
      <w:r>
        <w:rPr/>
        <w:t>Subscriber:</w:t>
        <w:tab/>
        <w:tab/>
        <w:tab/>
      </w:r>
    </w:p>
    <w:p>
      <w:pPr>
        <w:pStyle w:val="LegalContract"/>
        <w:numPr>
          <w:ilvl w:val="0"/>
          <w:numId w:val="0"/>
        </w:numPr>
        <w:spacing w:before="0" w:after="0"/>
        <w:ind w:hanging="720" w:start="2160" w:end="0"/>
        <w:rPr/>
      </w:pPr>
      <w:r>
        <w:rPr/>
      </w:r>
    </w:p>
    <w:p>
      <w:pPr>
        <w:pStyle w:val="LegalContract"/>
        <w:numPr>
          <w:ilvl w:val="0"/>
          <w:numId w:val="0"/>
        </w:numPr>
        <w:ind w:hanging="720" w:start="1440" w:end="0"/>
        <w:rPr/>
      </w:pPr>
      <w:r>
        <w:rPr/>
        <w:tab/>
        <w:t>or to the address provided on the attached Schedule A, or such other address as either party shall designate by written notice to the other.  Vector may, unless such notice is confidential, also provide any such notice, request, demand, statement, or bill by electronic means by posting such notice, request, demand statement, or bill upon Secured Transactions, which shall be confirmed by facsimile.</w:t>
      </w:r>
    </w:p>
    <w:p>
      <w:pPr>
        <w:pStyle w:val="LegalContract"/>
        <w:numPr>
          <w:ilvl w:val="0"/>
          <w:numId w:val="2"/>
        </w:numPr>
        <w:rPr/>
      </w:pPr>
      <w:r>
        <w:rPr>
          <w:b/>
        </w:rPr>
        <w:t>INTERPRETATION</w:t>
      </w:r>
    </w:p>
    <w:p>
      <w:pPr>
        <w:pStyle w:val="LegalContract"/>
        <w:numPr>
          <w:ilvl w:val="1"/>
          <w:numId w:val="2"/>
        </w:numPr>
        <w:rPr/>
      </w:pPr>
      <w:r>
        <w:rPr/>
        <w:t xml:space="preserve">This Agreement has been made in and shall be construed and enforced in accordance with Canadian law, as applicable.  Any action to enforce this agreement shall be brought in the federal or provincial courts, as applicable, located in Alberta. </w:t>
      </w:r>
    </w:p>
    <w:p>
      <w:pPr>
        <w:pStyle w:val="LegalContract"/>
        <w:numPr>
          <w:ilvl w:val="1"/>
          <w:numId w:val="2"/>
        </w:numPr>
        <w:rPr/>
      </w:pPr>
      <w:r>
        <w:rPr/>
        <w:t>This Agreement and the obligations of the parties are subject to all present and future valid laws with respect to the subject matter, either federal or provincial, and to all valid present and future orders, rules and regulations of duly constituted authorities having jurisdiction.</w:t>
      </w:r>
    </w:p>
    <w:p>
      <w:pPr>
        <w:pStyle w:val="LegalContract"/>
        <w:numPr>
          <w:ilvl w:val="0"/>
          <w:numId w:val="2"/>
        </w:numPr>
        <w:rPr/>
      </w:pPr>
      <w:r>
        <w:rPr>
          <w:b/>
        </w:rPr>
        <w:t>MISCELLANEOUS</w:t>
      </w:r>
    </w:p>
    <w:p>
      <w:pPr>
        <w:pStyle w:val="LegalContract"/>
        <w:numPr>
          <w:ilvl w:val="1"/>
          <w:numId w:val="2"/>
        </w:numPr>
        <w:rPr/>
      </w:pPr>
      <w:r>
        <w:rPr/>
        <w:t>The Secured Transactions system, as well as Vector's charges applicable to Secured Transactions and the form of agreement for use of Secured Transactions are subject to FERC and NEB jurisdiction where applicable. Subscriber expressly understands and agrees:</w:t>
      </w:r>
    </w:p>
    <w:p>
      <w:pPr>
        <w:pStyle w:val="LegalContract"/>
        <w:numPr>
          <w:ilvl w:val="2"/>
          <w:numId w:val="2"/>
        </w:numPr>
        <w:rPr/>
      </w:pPr>
      <w:r>
        <w:rPr/>
        <w:t>that this Agreement and Subscriber's use of Secured Transactions are subject to the orders, tariffs and agreement authorized or issued by the FERC or NEB as the case may be; and</w:t>
      </w:r>
    </w:p>
    <w:p>
      <w:pPr>
        <w:pStyle w:val="LegalContract"/>
        <w:numPr>
          <w:ilvl w:val="2"/>
          <w:numId w:val="2"/>
        </w:numPr>
        <w:rPr/>
      </w:pPr>
      <w:r>
        <w:rPr/>
        <w:t>that this Agreement may be revised by Vector to conform to any such orders, tariffs or agreement.  When such revision is made, Vector will promptly post notice of the revision on Vector's Web Site and the revision shall become binding on Subscriber, and shall be confirmed by facsimile or email.</w:t>
      </w:r>
    </w:p>
    <w:p>
      <w:pPr>
        <w:pStyle w:val="LegalContract"/>
        <w:numPr>
          <w:ilvl w:val="1"/>
          <w:numId w:val="2"/>
        </w:numPr>
        <w:rPr/>
      </w:pPr>
      <w:r>
        <w:rPr/>
        <w:t>Vector may monitor Subscriber's use of Secured Transactions, and use or disclose any information gathered as part of Vector's evaluation of Vector's Web Site and Secured Transactions to satisfy any law, regulation or other government request, and to operate Vector's Web Site properly and efficiently.  Vector may, in its sole discretion, develop and use consumer research based on Subscriber's use of Vector's Web Site and the Secured Transactions, but shall keep Subscriber specific information confidential.  All marketing information shall be subject, in all cases, to compliance with the applicable laws and regulations, as the same may be amended from time to time.</w:t>
      </w:r>
    </w:p>
    <w:p>
      <w:pPr>
        <w:pStyle w:val="LegalContract"/>
        <w:numPr>
          <w:ilvl w:val="1"/>
          <w:numId w:val="2"/>
        </w:numPr>
        <w:rPr/>
      </w:pPr>
      <w:r>
        <w:rPr/>
        <w:t>Vector reserves the right at any time to charge fees for access to portions of Secured Transactions.  In the event that Vector so elects, it shall post notice on Vector's Web Site prior to the imposition of such fee.  Subscriber shall pay all fees and charges incurred through Subscriber's account at the tolls/rates in effect for the billing period in which such fees and charges are incurred, including, but not limited to, charges for any products or services offered for sale on Vector's Web Site or by any other vendor or service provider.  All fees and charges shall be billed to and paid for by Subscriber.  Subscriber shall pay all applicable taxes relating to use of the Secured Transactions through Subscriber's account.  Subscriber's right to use the Secured Transactions is subject to any limits established by Vector in its sole discretion.</w:t>
      </w:r>
    </w:p>
    <w:p>
      <w:pPr>
        <w:pStyle w:val="LegalContract"/>
        <w:numPr>
          <w:ilvl w:val="1"/>
          <w:numId w:val="2"/>
        </w:numPr>
        <w:rPr/>
      </w:pPr>
      <w:r>
        <w:rPr/>
        <w:t>The Service may contain links to sites on the Internet which are owned and operated by third parties (the "External Sites").  Subscribers acknowledge that Vector is not responsible for the availability of, or the content located on or through, any External Site.  Subscriber should contact the site administrator or Webmaster for those External Sites if Subscriber has any concerns regarding such links or the content located on such External Sites.</w:t>
      </w:r>
    </w:p>
    <w:p>
      <w:pPr>
        <w:pStyle w:val="LegalContract"/>
        <w:numPr>
          <w:ilvl w:val="1"/>
          <w:numId w:val="2"/>
        </w:numPr>
        <w:rPr/>
      </w:pPr>
      <w:r>
        <w:rPr/>
        <w:t>Subscriber agrees to indemnify, defend and hold Vector and its affiliates, and their respective officers, directors, owners, agents, information providers and licensors (collectively, the "Vector Parties") harmless from and against any and all claims, liability, losses, costs and expenses (including attorneys' fees) incurred by any Vector Party in connection with any use of the Secured Transactions under its password by any person, whether or not authorized by it, except where Vector has had notification under Section 2.02(e) or (g).  Vector reserves the right, at its own expense, to assume the exclusive defense and control of any matter otherwise subject to indemnification by you, and in such case, you agree to co-operate with Vector's defence of such claim.</w:t>
      </w:r>
    </w:p>
    <w:p>
      <w:pPr>
        <w:pStyle w:val="LegalContract"/>
        <w:numPr>
          <w:ilvl w:val="1"/>
          <w:numId w:val="2"/>
        </w:numPr>
        <w:rPr/>
      </w:pPr>
      <w:r>
        <w:rPr/>
        <w:t>Subscriber agrees that it will not use Secured Transactions on Vector's Web Site to, directly or indirectly, disrupt Vector's network or network services or to attempt to breach any firewall or other security provisions of Vector's Web Site.</w:t>
      </w:r>
    </w:p>
    <w:p>
      <w:pPr>
        <w:pStyle w:val="LegalContract"/>
        <w:rPr/>
      </w:pPr>
      <w:r>
        <w:rPr/>
        <w:tab/>
      </w:r>
      <w:r>
        <w:rPr>
          <w:b/>
        </w:rPr>
        <w:t>IN WITNESS WHEREOF</w:t>
      </w:r>
      <w:r>
        <w:rPr/>
        <w:t>, the parties to this agreement have caused it to be signed on the date and year first written above.</w:t>
      </w:r>
    </w:p>
    <w:p>
      <w:pPr>
        <w:pStyle w:val="LegalContract"/>
        <w:rPr/>
      </w:pPr>
      <w:r>
        <w:rPr/>
      </w:r>
    </w:p>
    <w:p>
      <w:pPr>
        <w:pStyle w:val="LegalContract"/>
        <w:rPr/>
      </w:pPr>
      <w:r>
        <w:rPr/>
      </w:r>
    </w:p>
    <w:p>
      <w:pPr>
        <w:pStyle w:val="LegalContract"/>
        <w:tabs>
          <w:tab w:val="clear" w:pos="1440"/>
          <w:tab w:val="right" w:pos="3960" w:leader="none"/>
          <w:tab w:val="left" w:pos="4320" w:leader="none"/>
        </w:tabs>
        <w:spacing w:before="0" w:after="0"/>
        <w:ind w:hanging="3600" w:start="4320" w:end="0"/>
        <w:rPr/>
      </w:pPr>
      <w:r>
        <w:rPr>
          <w:b/>
        </w:rPr>
        <w:t>[Subscriber]</w:t>
        <w:tab/>
        <w:t xml:space="preserve">                  </w:t>
      </w:r>
      <w:r>
        <w:rPr>
          <w:b/>
          <w:sz w:val="20"/>
        </w:rPr>
        <w:t>VECTOR PIPELINE LIMITED PARTNERSHIP                   by its General Partner, VECTOR PIPELINE LIMITED</w:t>
      </w:r>
    </w:p>
    <w:p>
      <w:pPr>
        <w:pStyle w:val="LegalContract"/>
        <w:tabs>
          <w:tab w:val="clear" w:pos="1440"/>
          <w:tab w:val="left" w:pos="4320" w:leader="none"/>
        </w:tabs>
        <w:spacing w:before="0" w:after="0"/>
        <w:ind w:hanging="3600" w:start="4320" w:end="0"/>
        <w:rPr/>
      </w:pPr>
      <w:r>
        <w:rPr>
          <w:b/>
          <w:sz w:val="16"/>
        </w:rPr>
        <w:tab/>
      </w:r>
      <w:r>
        <w:rPr>
          <w:b/>
        </w:rPr>
        <w:t>On its behalf and as agent for Vector Pipeline L.P.</w:t>
        <w:tab/>
      </w:r>
    </w:p>
    <w:p>
      <w:pPr>
        <w:pStyle w:val="LegalContract"/>
        <w:tabs>
          <w:tab w:val="clear" w:pos="1440"/>
          <w:tab w:val="left" w:pos="4320" w:leader="none"/>
        </w:tabs>
        <w:rPr>
          <w:b/>
        </w:rPr>
      </w:pPr>
      <w:r>
        <w:rPr>
          <w:b/>
        </w:rPr>
        <w:tab/>
        <w:tab/>
        <w:tab/>
        <w:tab/>
        <w:tab/>
      </w:r>
    </w:p>
    <w:p>
      <w:pPr>
        <w:pStyle w:val="LegalContract"/>
        <w:tabs>
          <w:tab w:val="clear" w:pos="1440"/>
          <w:tab w:val="left" w:pos="1260" w:leader="none"/>
          <w:tab w:val="right" w:pos="4140" w:leader="underscore"/>
          <w:tab w:val="left" w:pos="4320" w:leader="none"/>
        </w:tabs>
        <w:spacing w:before="0" w:after="0"/>
        <w:rPr/>
      </w:pPr>
      <w:r>
        <w:rPr/>
        <w:t>Per:</w:t>
        <w:tab/>
        <w:tab/>
        <w:tab/>
        <w:t>Per:</w:t>
        <w:tab/>
        <w:t>______________________________________</w:t>
      </w:r>
    </w:p>
    <w:p>
      <w:pPr>
        <w:pStyle w:val="LegalContract"/>
        <w:tabs>
          <w:tab w:val="clear" w:pos="1440"/>
          <w:tab w:val="left" w:pos="4320" w:leader="none"/>
        </w:tabs>
        <w:spacing w:before="0" w:after="0"/>
        <w:rPr/>
      </w:pPr>
      <w:r>
        <w:rPr/>
        <w:tab/>
        <w:tab/>
        <w:tab/>
        <w:tab/>
        <w:tab/>
        <w:tab/>
      </w:r>
    </w:p>
    <w:p>
      <w:pPr>
        <w:pStyle w:val="LegalContract"/>
        <w:tabs>
          <w:tab w:val="clear" w:pos="1440"/>
          <w:tab w:val="left" w:pos="4320" w:leader="none"/>
        </w:tabs>
        <w:spacing w:before="0" w:after="0"/>
        <w:rPr/>
      </w:pPr>
      <w:r>
        <w:rPr/>
        <w:tab/>
        <w:tab/>
        <w:tab/>
        <w:tab/>
        <w:tab/>
      </w:r>
    </w:p>
    <w:p>
      <w:pPr>
        <w:pStyle w:val="LegalContract"/>
        <w:tabs>
          <w:tab w:val="clear" w:pos="1440"/>
          <w:tab w:val="left" w:pos="1260" w:leader="none"/>
          <w:tab w:val="right" w:pos="4140" w:leader="underscore"/>
          <w:tab w:val="left" w:pos="4320" w:leader="none"/>
        </w:tabs>
        <w:spacing w:before="0" w:after="0"/>
        <w:rPr/>
      </w:pPr>
      <w:r>
        <w:rPr/>
        <w:t>Per:</w:t>
        <w:tab/>
        <w:tab/>
        <w:tab/>
        <w:t xml:space="preserve"> Per:</w:t>
        <w:tab/>
        <w:t>______________________________________</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LegalContract"/>
        <w:spacing w:before="0" w:after="0"/>
        <w:rPr/>
      </w:pPr>
      <w:r>
        <w:rPr/>
        <w:tab/>
        <w:tab/>
        <w:tab/>
        <w:tab/>
        <w:tab/>
        <w:tab/>
      </w:r>
    </w:p>
    <w:tbl>
      <w:tblPr>
        <w:tblW w:w="8964" w:type="dxa"/>
        <w:jc w:val="start"/>
        <w:tblInd w:w="0" w:type="dxa"/>
        <w:tblLayout w:type="fixed"/>
        <w:tblCellMar>
          <w:top w:w="0" w:type="dxa"/>
          <w:start w:w="54" w:type="dxa"/>
          <w:bottom w:w="0" w:type="dxa"/>
          <w:end w:w="54" w:type="dxa"/>
        </w:tblCellMar>
      </w:tblPr>
      <w:tblGrid>
        <w:gridCol w:w="3204"/>
        <w:gridCol w:w="5760"/>
      </w:tblGrid>
      <w:tr>
        <w:trPr>
          <w:trHeight w:val="300" w:hRule="atLeast"/>
        </w:trPr>
        <w:tc>
          <w:tcPr>
            <w:tcW w:w="3204" w:type="dxa"/>
            <w:tcBorders>
              <w:top w:val="single" w:sz="12" w:space="0" w:color="000000"/>
              <w:start w:val="single" w:sz="12" w:space="0" w:color="000000"/>
              <w:bottom w:val="single" w:sz="6" w:space="0" w:color="000000"/>
            </w:tcBorders>
          </w:tcPr>
          <w:p>
            <w:pPr>
              <w:pStyle w:val="Heading1"/>
              <w:numPr>
                <w:ilvl w:val="0"/>
                <w:numId w:val="0"/>
              </w:numPr>
              <w:spacing w:before="240" w:after="60"/>
              <w:ind w:hanging="0" w:start="0"/>
              <w:rPr>
                <w:sz w:val="22"/>
              </w:rPr>
            </w:pPr>
            <w:r>
              <w:rPr>
                <w:sz w:val="22"/>
              </w:rPr>
              <w:t>COMPANY INFORMATION</w:t>
            </w:r>
          </w:p>
        </w:tc>
        <w:tc>
          <w:tcPr>
            <w:tcW w:w="5760" w:type="dxa"/>
            <w:tcBorders>
              <w:top w:val="single" w:sz="12" w:space="0" w:color="000000"/>
              <w:bottom w:val="single" w:sz="6" w:space="0" w:color="000000"/>
              <w:end w:val="single" w:sz="12" w:space="0" w:color="000000"/>
            </w:tcBorders>
          </w:tcPr>
          <w:p>
            <w:pPr>
              <w:pStyle w:val="Normal"/>
              <w:widowControl w:val="false"/>
              <w:snapToGrid w:val="false"/>
              <w:rPr>
                <w:rFonts w:ascii="Arial" w:hAnsi="Arial" w:cs="Arial"/>
                <w:sz w:val="22"/>
                <w:lang w:eastAsia="en-US"/>
              </w:rPr>
            </w:pPr>
            <w:r>
              <w:rPr>
                <w:rFonts w:cs="Arial" w:ascii="Arial" w:hAnsi="Arial"/>
                <w:sz w:val="22"/>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Name ("Shipper"):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Mailing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Phone Number:</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bottom w:val="single" w:sz="12" w:space="0" w:color="000000"/>
            </w:tcBorders>
          </w:tcPr>
          <w:p>
            <w:pPr>
              <w:pStyle w:val="Normal"/>
              <w:widowControl w:val="false"/>
              <w:rPr>
                <w:rFonts w:ascii="Arial" w:hAnsi="Arial" w:cs="Arial"/>
                <w:lang w:eastAsia="en-US"/>
              </w:rPr>
            </w:pPr>
            <w:r>
              <w:rPr>
                <w:rFonts w:cs="Arial" w:ascii="Arial" w:hAnsi="Arial"/>
                <w:lang w:eastAsia="en-US"/>
              </w:rPr>
              <w:t>Company FAX Number:</w:t>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top w:val="single" w:sz="4" w:space="0" w:color="000000"/>
              <w:start w:val="single" w:sz="4" w:space="0" w:color="000000"/>
              <w:bottom w:val="single" w:sz="6" w:space="0" w:color="000000"/>
            </w:tcBorders>
          </w:tcPr>
          <w:p>
            <w:pPr>
              <w:pStyle w:val="Heading1"/>
              <w:numPr>
                <w:ilvl w:val="0"/>
                <w:numId w:val="0"/>
              </w:numPr>
              <w:spacing w:before="240" w:after="60"/>
              <w:ind w:hanging="0" w:start="0"/>
              <w:rPr>
                <w:sz w:val="22"/>
              </w:rPr>
            </w:pPr>
            <w:r>
              <w:rPr>
                <w:sz w:val="22"/>
              </w:rPr>
              <w:t>AUTHORIZED SIGNATURE</w:t>
            </w:r>
          </w:p>
        </w:tc>
        <w:tc>
          <w:tcPr>
            <w:tcW w:w="5760" w:type="dxa"/>
            <w:tcBorders>
              <w:top w:val="single" w:sz="4" w:space="0" w:color="000000"/>
              <w:bottom w:val="single" w:sz="6" w:space="0" w:color="000000"/>
              <w:end w:val="single" w:sz="4" w:space="0" w:color="000000"/>
            </w:tcBorders>
          </w:tcPr>
          <w:p>
            <w:pPr>
              <w:pStyle w:val="Normal"/>
              <w:widowControl w:val="false"/>
              <w:snapToGrid w:val="false"/>
              <w:rPr>
                <w:rFonts w:ascii="Arial" w:hAnsi="Arial" w:cs="Arial"/>
                <w:sz w:val="22"/>
                <w:lang w:eastAsia="en-US"/>
              </w:rPr>
            </w:pPr>
            <w:r>
              <w:rPr>
                <w:rFonts w:cs="Arial" w:ascii="Arial" w:hAnsi="Arial"/>
                <w:sz w:val="22"/>
                <w:lang w:eastAsia="en-US"/>
              </w:rPr>
            </w:r>
          </w:p>
        </w:tc>
      </w:tr>
      <w:tr>
        <w:trPr>
          <w:trHeight w:val="300" w:hRule="atLeast"/>
        </w:trPr>
        <w:tc>
          <w:tcPr>
            <w:tcW w:w="3204" w:type="dxa"/>
            <w:tcBorders>
              <w:start w:val="single" w:sz="4"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bottom w:val="single" w:sz="6" w:space="0" w:color="000000"/>
              <w:end w:val="single" w:sz="4"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4" w:space="0" w:color="000000"/>
            </w:tcBorders>
          </w:tcPr>
          <w:p>
            <w:pPr>
              <w:pStyle w:val="Normal"/>
              <w:widowControl w:val="false"/>
              <w:rPr>
                <w:rFonts w:ascii="Arial" w:hAnsi="Arial" w:cs="Arial"/>
                <w:lang w:eastAsia="en-US"/>
              </w:rPr>
            </w:pPr>
            <w:r>
              <w:rPr>
                <w:rFonts w:cs="Arial" w:ascii="Arial" w:hAnsi="Arial"/>
                <w:lang w:eastAsia="en-US"/>
              </w:rPr>
              <w:t>Title:</w:t>
            </w:r>
          </w:p>
        </w:tc>
        <w:tc>
          <w:tcPr>
            <w:tcW w:w="5760" w:type="dxa"/>
            <w:tcBorders>
              <w:start w:val="single" w:sz="6" w:space="0" w:color="000000"/>
              <w:bottom w:val="single" w:sz="6" w:space="0" w:color="000000"/>
              <w:end w:val="single" w:sz="4"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4" w:space="0" w:color="000000"/>
            </w:tcBorders>
          </w:tcPr>
          <w:p>
            <w:pPr>
              <w:pStyle w:val="Normal"/>
              <w:widowControl w:val="false"/>
              <w:rPr>
                <w:rFonts w:ascii="Arial" w:hAnsi="Arial" w:cs="Arial"/>
                <w:lang w:eastAsia="en-US"/>
              </w:rPr>
            </w:pPr>
            <w:r>
              <w:rPr>
                <w:rFonts w:cs="Arial" w:ascii="Arial" w:hAnsi="Arial"/>
                <w:lang w:eastAsia="en-US"/>
              </w:rPr>
              <w:t>Signature:</w:t>
            </w:r>
          </w:p>
        </w:tc>
        <w:tc>
          <w:tcPr>
            <w:tcW w:w="5760" w:type="dxa"/>
            <w:tcBorders>
              <w:start w:val="single" w:sz="6" w:space="0" w:color="000000"/>
              <w:bottom w:val="single" w:sz="6" w:space="0" w:color="000000"/>
              <w:end w:val="single" w:sz="4"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4" w:space="0" w:color="000000"/>
              <w:bottom w:val="single" w:sz="4" w:space="0" w:color="000000"/>
            </w:tcBorders>
          </w:tcPr>
          <w:p>
            <w:pPr>
              <w:pStyle w:val="Normal"/>
              <w:widowControl w:val="false"/>
              <w:rPr>
                <w:rFonts w:ascii="Arial" w:hAnsi="Arial" w:cs="Arial"/>
                <w:lang w:eastAsia="en-US"/>
              </w:rPr>
            </w:pPr>
            <w:r>
              <w:rPr>
                <w:rFonts w:cs="Arial" w:ascii="Arial" w:hAnsi="Arial"/>
                <w:lang w:eastAsia="en-US"/>
              </w:rPr>
              <w:t>Date:</w:t>
            </w:r>
          </w:p>
        </w:tc>
        <w:tc>
          <w:tcPr>
            <w:tcW w:w="5760" w:type="dxa"/>
            <w:tcBorders>
              <w:start w:val="single" w:sz="6" w:space="0" w:color="000000"/>
              <w:bottom w:val="single" w:sz="4" w:space="0" w:color="000000"/>
              <w:end w:val="single" w:sz="4" w:space="0" w:color="000000"/>
            </w:tcBorders>
          </w:tcPr>
          <w:p>
            <w:pPr>
              <w:pStyle w:val="Normal"/>
              <w:widowControl w:val="false"/>
              <w:snapToGrid w:val="false"/>
              <w:rPr>
                <w:rFonts w:ascii="Arial" w:hAnsi="Arial" w:cs="Arial"/>
                <w:lang w:eastAsia="en-US"/>
              </w:rPr>
            </w:pPr>
            <w:r>
              <w:rPr>
                <w:rFonts w:cs="Arial" w:ascii="Arial" w:hAnsi="Arial"/>
                <w:lang w:eastAsia="en-US"/>
              </w:rPr>
            </w:r>
          </w:p>
        </w:tc>
      </w:tr>
    </w:tbl>
    <w:p>
      <w:pPr>
        <w:pStyle w:val="Normal"/>
        <w:rPr>
          <w:sz w:val="24"/>
          <w:lang w:eastAsia="en-US"/>
        </w:rPr>
      </w:pPr>
      <w:r>
        <w:rPr>
          <w:sz w:val="24"/>
          <w:lang w:eastAsia="en-US"/>
        </w:rPr>
      </w:r>
    </w:p>
    <w:tbl>
      <w:tblPr>
        <w:tblW w:w="8964" w:type="dxa"/>
        <w:jc w:val="start"/>
        <w:tblInd w:w="0" w:type="dxa"/>
        <w:tblLayout w:type="fixed"/>
        <w:tblCellMar>
          <w:top w:w="0" w:type="dxa"/>
          <w:start w:w="54" w:type="dxa"/>
          <w:bottom w:w="0" w:type="dxa"/>
          <w:end w:w="54" w:type="dxa"/>
        </w:tblCellMar>
      </w:tblPr>
      <w:tblGrid>
        <w:gridCol w:w="3204"/>
        <w:gridCol w:w="5760"/>
      </w:tblGrid>
      <w:tr>
        <w:trPr>
          <w:trHeight w:val="300" w:hRule="atLeast"/>
        </w:trPr>
        <w:tc>
          <w:tcPr>
            <w:tcW w:w="3204" w:type="dxa"/>
            <w:tcBorders>
              <w:top w:val="single" w:sz="12" w:space="0" w:color="000000"/>
              <w:start w:val="single" w:sz="12" w:space="0" w:color="000000"/>
              <w:bottom w:val="single" w:sz="6" w:space="0" w:color="000000"/>
            </w:tcBorders>
          </w:tcPr>
          <w:p>
            <w:pPr>
              <w:pStyle w:val="Heading3"/>
              <w:numPr>
                <w:ilvl w:val="0"/>
                <w:numId w:val="0"/>
              </w:numPr>
              <w:spacing w:before="240" w:after="60"/>
              <w:ind w:hanging="0" w:start="0"/>
              <w:rPr>
                <w:b/>
                <w:sz w:val="22"/>
              </w:rPr>
            </w:pPr>
            <w:r>
              <w:rPr>
                <w:b/>
                <w:sz w:val="22"/>
              </w:rPr>
              <w:t>AUTHORIZED PERSONNEL</w:t>
            </w:r>
          </w:p>
        </w:tc>
        <w:tc>
          <w:tcPr>
            <w:tcW w:w="5760" w:type="dxa"/>
            <w:tcBorders>
              <w:top w:val="single" w:sz="12" w:space="0" w:color="000000"/>
              <w:bottom w:val="single" w:sz="6" w:space="0" w:color="000000"/>
              <w:end w:val="single" w:sz="12" w:space="0" w:color="000000"/>
            </w:tcBorders>
          </w:tcPr>
          <w:p>
            <w:pPr>
              <w:pStyle w:val="Normal"/>
              <w:widowControl w:val="false"/>
              <w:snapToGrid w:val="false"/>
              <w:rPr>
                <w:rFonts w:ascii="Arial" w:hAnsi="Arial" w:cs="Arial"/>
                <w:b/>
                <w:sz w:val="22"/>
                <w:lang w:eastAsia="en-US"/>
              </w:rPr>
            </w:pPr>
            <w:r>
              <w:rPr>
                <w:rFonts w:cs="Arial" w:ascii="Arial" w:hAnsi="Arial"/>
                <w:b/>
                <w:sz w:val="22"/>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#1. "Subscriber Contact"</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eastAsia="Arial" w:cs="Arial" w:ascii="Arial" w:hAnsi="Arial"/>
                <w:lang w:eastAsia="en-US"/>
              </w:rPr>
              <w:t xml:space="preserve"> </w:t>
            </w:r>
            <w:r>
              <w:rPr>
                <w:rFonts w:cs="Arial" w:ascii="Arial" w:hAnsi="Arial"/>
                <w:lang w:eastAsia="en-US"/>
              </w:rPr>
              <w:t>i.e. primary contact individual</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Address: </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top w:val="single" w:sz="4" w:space="0" w:color="000000"/>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#2 </w:t>
            </w:r>
          </w:p>
        </w:tc>
        <w:tc>
          <w:tcPr>
            <w:tcW w:w="5760" w:type="dxa"/>
            <w:tcBorders>
              <w:top w:val="single" w:sz="4" w:space="0" w:color="000000"/>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 (complete if different than in #1)</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105" w:hRule="atLeast"/>
        </w:trPr>
        <w:tc>
          <w:tcPr>
            <w:tcW w:w="3204" w:type="dxa"/>
            <w:tcBorders>
              <w:start w:val="single" w:sz="12" w:space="0" w:color="000000"/>
              <w:bottom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bl>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Pr>
    </w:p>
    <w:tbl>
      <w:tblPr>
        <w:tblW w:w="8964" w:type="dxa"/>
        <w:jc w:val="start"/>
        <w:tblInd w:w="0" w:type="dxa"/>
        <w:tblLayout w:type="fixed"/>
        <w:tblCellMar>
          <w:top w:w="0" w:type="dxa"/>
          <w:start w:w="54" w:type="dxa"/>
          <w:bottom w:w="0" w:type="dxa"/>
          <w:end w:w="54" w:type="dxa"/>
        </w:tblCellMar>
      </w:tblPr>
      <w:tblGrid>
        <w:gridCol w:w="3204"/>
        <w:gridCol w:w="5760"/>
      </w:tblGrid>
      <w:tr>
        <w:trPr>
          <w:trHeight w:val="300" w:hRule="atLeast"/>
        </w:trPr>
        <w:tc>
          <w:tcPr>
            <w:tcW w:w="3204" w:type="dxa"/>
            <w:tcBorders>
              <w:top w:val="single" w:sz="6" w:space="0" w:color="000000"/>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#3 </w:t>
            </w:r>
          </w:p>
        </w:tc>
        <w:tc>
          <w:tcPr>
            <w:tcW w:w="5760" w:type="dxa"/>
            <w:tcBorders>
              <w:top w:val="single" w:sz="6" w:space="0" w:color="000000"/>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(complete if different than in #1)</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bottom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top w:val="single" w:sz="12" w:space="0" w:color="000000"/>
              <w:start w:val="single" w:sz="12" w:space="0" w:color="000000"/>
              <w:bottom w:val="single" w:sz="6" w:space="0" w:color="000000"/>
            </w:tcBorders>
          </w:tcPr>
          <w:p>
            <w:pPr>
              <w:pStyle w:val="Heading3"/>
              <w:numPr>
                <w:ilvl w:val="0"/>
                <w:numId w:val="0"/>
              </w:numPr>
              <w:snapToGrid w:val="false"/>
              <w:spacing w:before="240" w:after="60"/>
              <w:ind w:hanging="0" w:start="0"/>
              <w:rPr>
                <w:rFonts w:ascii="Arial" w:hAnsi="Arial" w:cs="Arial"/>
                <w:lang w:eastAsia="en-US"/>
              </w:rPr>
            </w:pPr>
            <w:r>
              <w:rPr>
                <w:rFonts w:cs="Arial"/>
                <w:lang w:eastAsia="en-US"/>
              </w:rPr>
            </w:r>
          </w:p>
        </w:tc>
        <w:tc>
          <w:tcPr>
            <w:tcW w:w="5760" w:type="dxa"/>
            <w:tcBorders>
              <w:top w:val="single" w:sz="12"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#4 </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(complete if different than above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Address)</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top w:val="single" w:sz="6" w:space="0" w:color="000000"/>
              <w:start w:val="single" w:sz="12" w:space="0" w:color="000000"/>
            </w:tcBorders>
          </w:tcPr>
          <w:p>
            <w:pPr>
              <w:pStyle w:val="Normal"/>
              <w:widowControl w:val="false"/>
              <w:rPr>
                <w:rFonts w:ascii="Arial" w:hAnsi="Arial" w:cs="Arial"/>
                <w:lang w:eastAsia="en-US"/>
              </w:rPr>
            </w:pPr>
            <w:r>
              <w:rPr>
                <w:rFonts w:cs="Arial" w:ascii="Arial" w:hAnsi="Arial"/>
                <w:lang w:eastAsia="en-US"/>
              </w:rPr>
              <w:t>#5</w:t>
            </w:r>
          </w:p>
        </w:tc>
        <w:tc>
          <w:tcPr>
            <w:tcW w:w="5760" w:type="dxa"/>
            <w:tcBorders>
              <w:top w:val="single" w:sz="6" w:space="0" w:color="000000"/>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w:t>
            </w:r>
          </w:p>
        </w:tc>
        <w:tc>
          <w:tcPr>
            <w:tcW w:w="5760" w:type="dxa"/>
            <w:tcBorders>
              <w:top w:val="single" w:sz="6" w:space="0" w:color="000000"/>
              <w:start w:val="single" w:sz="4" w:space="0" w:color="000000"/>
              <w:bottom w:val="single" w:sz="6" w:space="0" w:color="000000"/>
              <w:end w:val="single" w:sz="12" w:space="0" w:color="000000"/>
            </w:tcBorders>
          </w:tcPr>
          <w:p>
            <w:pPr>
              <w:pStyle w:val="Normal"/>
              <w:widowControl w:val="false"/>
              <w:tabs>
                <w:tab w:val="clear" w:pos="720"/>
                <w:tab w:val="left" w:pos="1926" w:leader="none"/>
              </w:tabs>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(complete if different than above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Address)</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105" w:hRule="atLeast"/>
        </w:trPr>
        <w:tc>
          <w:tcPr>
            <w:tcW w:w="3204" w:type="dxa"/>
            <w:tcBorders>
              <w:start w:val="single" w:sz="12" w:space="0" w:color="000000"/>
              <w:bottom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bl>
    <w:p>
      <w:pPr>
        <w:pStyle w:val="Normal"/>
        <w:rPr/>
      </w:pPr>
      <w:r>
        <w:br w:type="page"/>
      </w:r>
      <w:r>
        <w:rPr/>
      </w:r>
    </w:p>
    <w:tbl>
      <w:tblPr>
        <w:tblW w:w="8964" w:type="dxa"/>
        <w:jc w:val="start"/>
        <w:tblInd w:w="0" w:type="dxa"/>
        <w:tblLayout w:type="fixed"/>
        <w:tblCellMar>
          <w:top w:w="0" w:type="dxa"/>
          <w:start w:w="54" w:type="dxa"/>
          <w:bottom w:w="0" w:type="dxa"/>
          <w:end w:w="54" w:type="dxa"/>
        </w:tblCellMar>
      </w:tblPr>
      <w:tblGrid>
        <w:gridCol w:w="3204"/>
        <w:gridCol w:w="5760"/>
      </w:tblGrid>
      <w:tr>
        <w:trPr>
          <w:trHeight w:val="300" w:hRule="atLeast"/>
        </w:trPr>
        <w:tc>
          <w:tcPr>
            <w:tcW w:w="3204" w:type="dxa"/>
            <w:tcBorders>
              <w:top w:val="single" w:sz="6" w:space="0" w:color="000000"/>
              <w:start w:val="single" w:sz="12" w:space="0" w:color="000000"/>
            </w:tcBorders>
          </w:tcPr>
          <w:p>
            <w:pPr>
              <w:pStyle w:val="Normal"/>
              <w:widowControl w:val="false"/>
              <w:rPr>
                <w:rFonts w:ascii="Arial" w:hAnsi="Arial" w:cs="Arial"/>
                <w:lang w:eastAsia="en-US"/>
              </w:rPr>
            </w:pPr>
            <w:r>
              <w:rPr>
                <w:rFonts w:cs="Arial" w:ascii="Arial" w:hAnsi="Arial"/>
                <w:lang w:eastAsia="en-US"/>
              </w:rPr>
              <w:t xml:space="preserve">#6 </w:t>
            </w:r>
          </w:p>
        </w:tc>
        <w:tc>
          <w:tcPr>
            <w:tcW w:w="5760" w:type="dxa"/>
            <w:tcBorders>
              <w:top w:val="single" w:sz="6" w:space="0" w:color="000000"/>
              <w:start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Name:</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(complete if different than above</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Company Address)</w:t>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c>
          <w:tcPr>
            <w:tcW w:w="5760" w:type="dxa"/>
            <w:tcBorders>
              <w:top w:val="single" w:sz="6" w:space="0" w:color="000000"/>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Phone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Fax Number: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Email Address:</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tcBorders>
          </w:tcPr>
          <w:p>
            <w:pPr>
              <w:pStyle w:val="Normal"/>
              <w:widowControl w:val="false"/>
              <w:rPr>
                <w:rFonts w:ascii="Arial" w:hAnsi="Arial" w:cs="Arial"/>
                <w:lang w:eastAsia="en-US"/>
              </w:rPr>
            </w:pPr>
            <w:r>
              <w:rPr>
                <w:rFonts w:cs="Arial" w:ascii="Arial" w:hAnsi="Arial"/>
                <w:lang w:eastAsia="en-US"/>
              </w:rPr>
              <w:t>Relationship to Subscriber:</w:t>
            </w:r>
          </w:p>
        </w:tc>
        <w:tc>
          <w:tcPr>
            <w:tcW w:w="5760" w:type="dxa"/>
            <w:tcBorders>
              <w:start w:val="single" w:sz="6" w:space="0" w:color="000000"/>
              <w:bottom w:val="single" w:sz="6"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r>
        <w:trPr>
          <w:trHeight w:val="300" w:hRule="atLeast"/>
        </w:trPr>
        <w:tc>
          <w:tcPr>
            <w:tcW w:w="3204" w:type="dxa"/>
            <w:tcBorders>
              <w:start w:val="single" w:sz="12" w:space="0" w:color="000000"/>
              <w:bottom w:val="single" w:sz="12" w:space="0" w:color="000000"/>
            </w:tcBorders>
          </w:tcPr>
          <w:p>
            <w:pPr>
              <w:pStyle w:val="Normal"/>
              <w:widowControl w:val="false"/>
              <w:rPr>
                <w:rFonts w:ascii="Arial" w:hAnsi="Arial" w:cs="Arial"/>
                <w:lang w:eastAsia="en-US"/>
              </w:rPr>
            </w:pPr>
            <w:r>
              <w:rPr>
                <w:rFonts w:cs="Arial" w:ascii="Arial" w:hAnsi="Arial"/>
                <w:lang w:eastAsia="en-US"/>
              </w:rPr>
              <w:t>(i.e. employee, agent, etc.)</w:t>
            </w:r>
          </w:p>
        </w:tc>
        <w:tc>
          <w:tcPr>
            <w:tcW w:w="5760" w:type="dxa"/>
            <w:tcBorders>
              <w:start w:val="single" w:sz="6" w:space="0" w:color="000000"/>
              <w:bottom w:val="single" w:sz="12" w:space="0" w:color="000000"/>
              <w:end w:val="single" w:sz="12" w:space="0" w:color="000000"/>
            </w:tcBorders>
          </w:tcPr>
          <w:p>
            <w:pPr>
              <w:pStyle w:val="Normal"/>
              <w:widowControl w:val="false"/>
              <w:snapToGrid w:val="false"/>
              <w:rPr>
                <w:rFonts w:ascii="Arial" w:hAnsi="Arial" w:cs="Arial"/>
                <w:lang w:eastAsia="en-US"/>
              </w:rPr>
            </w:pPr>
            <w:r>
              <w:rPr>
                <w:rFonts w:cs="Arial" w:ascii="Arial" w:hAnsi="Arial"/>
                <w:lang w:eastAsia="en-US"/>
              </w:rPr>
            </w:r>
          </w:p>
        </w:tc>
      </w:tr>
    </w:tbl>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p>
    <w:pPr>
      <w:pStyle w:val="Footer"/>
      <w:rPr/>
    </w:pPr>
    <w:r>
      <w:rPr>
        <w:sz w:val="12"/>
      </w:rPr>
      <w:t xml:space="preserve">Version Date: </w:t>
    </w:r>
    <w:r>
      <w:rPr>
        <w:sz w:val="12"/>
      </w:rPr>
      <w:fldChar w:fldCharType="begin"/>
    </w:r>
    <w:r>
      <w:rPr>
        <w:sz w:val="12"/>
      </w:rPr>
      <w:instrText xml:space="preserve"> DATE \@"d\/M\/yyyy" </w:instrText>
    </w:r>
    <w:r>
      <w:rPr>
        <w:sz w:val="12"/>
      </w:rPr>
      <w:fldChar w:fldCharType="separate"/>
    </w:r>
    <w:r>
      <w:rPr>
        <w:sz w:val="12"/>
      </w:rPr>
      <w:t>28/9/2025</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p>
    <w:pPr>
      <w:pStyle w:val="Footer"/>
      <w:rPr/>
    </w:pPr>
    <w:r>
      <w:rPr>
        <w:sz w:val="12"/>
      </w:rPr>
      <w:t xml:space="preserve">Version Date: </w:t>
    </w:r>
    <w:r>
      <w:rPr>
        <w:sz w:val="12"/>
      </w:rPr>
      <w:fldChar w:fldCharType="begin"/>
    </w:r>
    <w:r>
      <w:rPr>
        <w:sz w:val="12"/>
      </w:rPr>
      <w:instrText xml:space="preserve"> DATE \@"d\/M\/yyyy" </w:instrText>
    </w:r>
    <w:r>
      <w:rPr>
        <w:sz w:val="12"/>
      </w:rPr>
      <w:fldChar w:fldCharType="separate"/>
    </w:r>
    <w:r>
      <w:rPr>
        <w:sz w:val="12"/>
      </w:rPr>
      <w:t>28/9/2025</w:t>
    </w:r>
    <w:r>
      <w:rP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 xml:space="preserve"> -</w:t>
    </w:r>
  </w:p>
  <w:p>
    <w:pPr>
      <w:pStyle w:val="Footer"/>
      <w:rPr/>
    </w:pPr>
    <w:r>
      <w:rPr>
        <w:sz w:val="12"/>
      </w:rPr>
      <w:t xml:space="preserve">Version Date: </w:t>
    </w:r>
    <w:r>
      <w:rPr>
        <w:sz w:val="12"/>
      </w:rPr>
      <w:fldChar w:fldCharType="begin"/>
    </w:r>
    <w:r>
      <w:rPr>
        <w:sz w:val="12"/>
      </w:rPr>
      <w:instrText xml:space="preserve"> DATE \@"d\/M\/yyyy" </w:instrText>
    </w:r>
    <w:r>
      <w:rPr>
        <w:sz w:val="12"/>
      </w:rPr>
      <w:fldChar w:fldCharType="separate"/>
    </w:r>
    <w:r>
      <w:rPr>
        <w:sz w:val="12"/>
      </w:rPr>
      <w:t>28/9/2025</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8"/>
      </w:rPr>
    </w:pPr>
    <w:r>
      <w:rPr>
        <w:b/>
        <w:sz w:val="2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p>
    <w:pPr>
      <w:pStyle w:val="Header"/>
      <w:jc w:val="cent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0"/>
      </w:rPr>
    </w:pPr>
    <w:r>
      <w:rPr>
        <w:b/>
        <w:sz w:val="20"/>
      </w:rPr>
      <w:t>VECTOR PIPELINE LIMITED PARTNERSHIP</w:t>
    </w:r>
  </w:p>
  <w:p>
    <w:pPr>
      <w:pStyle w:val="Header"/>
      <w:jc w:val="center"/>
      <w:rPr>
        <w:b/>
        <w:sz w:val="20"/>
      </w:rPr>
    </w:pPr>
    <w:r>
      <w:rPr>
        <w:b/>
        <w:sz w:val="20"/>
      </w:rPr>
      <w:t>WEB SITE AGREEMENT</w:t>
    </w:r>
  </w:p>
  <w:p>
    <w:pPr>
      <w:pStyle w:val="Header"/>
      <w:jc w:val="center"/>
      <w:rPr>
        <w:b/>
        <w:sz w:val="20"/>
      </w:rPr>
    </w:pPr>
    <w:r>
      <w:rPr>
        <w:b/>
        <w:sz w:val="20"/>
      </w:rPr>
      <w:t>SCHEDULE A</w:t>
    </w:r>
  </w:p>
  <w:p>
    <w:pPr>
      <w:pStyle w:val="Header"/>
      <w:jc w:val="center"/>
      <w:rPr>
        <w:b/>
        <w:sz w:val="20"/>
      </w:rPr>
    </w:pPr>
    <w:r>
      <w:rPr>
        <w:b/>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0"/>
      </w:rPr>
    </w:pPr>
    <w:r>
      <w:rPr>
        <w:b/>
        <w:sz w:val="20"/>
      </w:rPr>
      <w:t>VECTOR PIPELINE LIMITED PARTNERSHIP</w:t>
    </w:r>
  </w:p>
  <w:p>
    <w:pPr>
      <w:pStyle w:val="Header"/>
      <w:jc w:val="center"/>
      <w:rPr>
        <w:b/>
        <w:sz w:val="20"/>
      </w:rPr>
    </w:pPr>
    <w:r>
      <w:rPr>
        <w:b/>
        <w:sz w:val="20"/>
      </w:rPr>
      <w:t>WEB SITE AGREEMENT</w:t>
    </w:r>
  </w:p>
  <w:p>
    <w:pPr>
      <w:pStyle w:val="Header"/>
      <w:jc w:val="center"/>
      <w:rPr>
        <w:b/>
      </w:rPr>
    </w:pPr>
    <w:r>
      <w:rPr>
        <w:b/>
        <w:sz w:val="20"/>
      </w:rPr>
      <w:t>SCHEDULE A</w:t>
    </w:r>
  </w:p>
  <w:p>
    <w:pPr>
      <w:pStyle w:val="Header"/>
      <w:jc w:val="center"/>
      <w:rPr>
        <w:b/>
      </w:rPr>
    </w:pPr>
    <w:r>
      <w:rPr>
        <w: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0"/>
      </w:rPr>
    </w:pPr>
    <w:r>
      <w:rPr>
        <w:b/>
        <w:sz w:val="20"/>
      </w:rPr>
      <w:t>VECTOR PIPELINE LIMITED PARTNERSHIP</w:t>
    </w:r>
  </w:p>
  <w:p>
    <w:pPr>
      <w:pStyle w:val="Header"/>
      <w:jc w:val="center"/>
      <w:rPr>
        <w:b/>
        <w:sz w:val="20"/>
      </w:rPr>
    </w:pPr>
    <w:r>
      <w:rPr>
        <w:b/>
        <w:sz w:val="20"/>
      </w:rPr>
      <w:t>WEB SITE AGREEMENT</w:t>
    </w:r>
  </w:p>
  <w:p>
    <w:pPr>
      <w:pStyle w:val="Header"/>
      <w:jc w:val="center"/>
      <w:rPr>
        <w:b/>
        <w:sz w:val="20"/>
      </w:rPr>
    </w:pPr>
    <w:r>
      <w:rPr>
        <w:b/>
        <w:sz w:val="20"/>
      </w:rPr>
      <w:t>SCHEDULE A</w:t>
    </w:r>
  </w:p>
  <w:p>
    <w:pPr>
      <w:pStyle w:val="Header"/>
      <w:jc w:val="center"/>
      <w:rPr>
        <w:b/>
        <w:sz w:val="20"/>
      </w:rPr>
    </w:pPr>
    <w:r>
      <w:rPr>
        <w:b/>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0"/>
      </w:rPr>
    </w:pPr>
    <w:r>
      <w:rPr>
        <w:b/>
        <w:sz w:val="20"/>
      </w:rPr>
      <w:t>VECTOR PIPELINE LIMITED PARTNERSHIP</w:t>
    </w:r>
  </w:p>
  <w:p>
    <w:pPr>
      <w:pStyle w:val="Header"/>
      <w:jc w:val="center"/>
      <w:rPr>
        <w:b/>
        <w:sz w:val="20"/>
      </w:rPr>
    </w:pPr>
    <w:r>
      <w:rPr>
        <w:b/>
        <w:sz w:val="20"/>
      </w:rPr>
      <w:t>WEB SITE AGREEMENT</w:t>
    </w:r>
  </w:p>
  <w:p>
    <w:pPr>
      <w:pStyle w:val="Header"/>
      <w:jc w:val="center"/>
      <w:rPr>
        <w:b/>
        <w:sz w:val="20"/>
      </w:rPr>
    </w:pPr>
    <w:r>
      <w:rPr>
        <w:b/>
        <w:sz w:val="20"/>
      </w:rPr>
      <w:t>SCHEDULE A</w:t>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00"/>
      <w:lvlJc w:val="start"/>
      <w:pPr>
        <w:tabs>
          <w:tab w:val="num" w:pos="720"/>
        </w:tabs>
        <w:ind w:start="720" w:hanging="720"/>
      </w:pPr>
    </w:lvl>
    <w:lvl w:ilvl="1">
      <w:start w:val="1"/>
      <w:pStyle w:val="Heading2"/>
      <w:numFmt w:val="decimal"/>
      <w:lvlText w:val="%1.00%2"/>
      <w:lvlJc w:val="start"/>
      <w:pPr>
        <w:tabs>
          <w:tab w:val="num" w:pos="720"/>
        </w:tabs>
        <w:ind w:start="1440" w:hanging="720"/>
      </w:pPr>
    </w:lvl>
    <w:lvl w:ilvl="2">
      <w:start w:val="1"/>
      <w:pStyle w:val="Heading3"/>
      <w:numFmt w:val="decimal"/>
      <w:lvlText w:val="%1.00%2%3."/>
      <w:lvlJc w:val="start"/>
      <w:pPr>
        <w:tabs>
          <w:tab w:val="num" w:pos="720"/>
        </w:tabs>
        <w:ind w:start="2160" w:hanging="720"/>
      </w:pPr>
    </w:lvl>
    <w:lvl w:ilvl="3">
      <w:start w:val="1"/>
      <w:pStyle w:val="Heading4"/>
      <w:numFmt w:val="decimal"/>
      <w:lvlText w:val="%1.00%2%3.%4."/>
      <w:lvlJc w:val="start"/>
      <w:pPr>
        <w:tabs>
          <w:tab w:val="num" w:pos="720"/>
        </w:tabs>
        <w:ind w:start="2880" w:hanging="720"/>
      </w:pPr>
    </w:lvl>
    <w:lvl w:ilvl="4">
      <w:start w:val="1"/>
      <w:pStyle w:val="Heading5"/>
      <w:numFmt w:val="decimal"/>
      <w:lvlText w:val="%1.00%2%3.%4.%5."/>
      <w:lvlJc w:val="start"/>
      <w:pPr>
        <w:tabs>
          <w:tab w:val="num" w:pos="720"/>
        </w:tabs>
        <w:ind w:start="3600" w:hanging="720"/>
      </w:pPr>
    </w:lvl>
    <w:lvl w:ilvl="5">
      <w:start w:val="1"/>
      <w:pStyle w:val="Heading6"/>
      <w:numFmt w:val="decimal"/>
      <w:lvlText w:val="%1.00%2%3.%4.%5.%6."/>
      <w:lvlJc w:val="start"/>
      <w:pPr>
        <w:tabs>
          <w:tab w:val="num" w:pos="720"/>
        </w:tabs>
        <w:ind w:start="4320" w:hanging="720"/>
      </w:pPr>
    </w:lvl>
    <w:lvl w:ilvl="6">
      <w:start w:val="1"/>
      <w:pStyle w:val="Heading7"/>
      <w:numFmt w:val="decimal"/>
      <w:lvlText w:val="%1.00%2%3.%4.%5.%6.%7."/>
      <w:lvlJc w:val="start"/>
      <w:pPr>
        <w:tabs>
          <w:tab w:val="num" w:pos="720"/>
        </w:tabs>
        <w:ind w:start="5040" w:hanging="720"/>
      </w:pPr>
    </w:lvl>
    <w:lvl w:ilvl="7">
      <w:start w:val="1"/>
      <w:pStyle w:val="Heading8"/>
      <w:numFmt w:val="decimal"/>
      <w:lvlText w:val="%1.00%2%3.%4.%5.%6.%7.%8."/>
      <w:lvlJc w:val="start"/>
      <w:pPr>
        <w:tabs>
          <w:tab w:val="num" w:pos="720"/>
        </w:tabs>
        <w:ind w:start="5760" w:hanging="720"/>
      </w:pPr>
    </w:lvl>
    <w:lvl w:ilvl="8">
      <w:start w:val="1"/>
      <w:pStyle w:val="Heading9"/>
      <w:numFmt w:val="decimal"/>
      <w:lvlText w:val="%1.00%2%3.%4.%5.%6.%7.%8.%9."/>
      <w:lvlJc w:val="start"/>
      <w:pPr>
        <w:tabs>
          <w:tab w:val="num" w:pos="720"/>
        </w:tabs>
        <w:ind w:start="6480" w:hanging="720"/>
      </w:pPr>
    </w:lvl>
  </w:abstractNum>
  <w:abstractNum w:abstractNumId="2">
    <w:lvl w:ilvl="0">
      <w:start w:val="1"/>
      <w:numFmt w:val="decimal"/>
      <w:lvlText w:val="%1.0"/>
      <w:lvlJc w:val="start"/>
      <w:pPr>
        <w:tabs>
          <w:tab w:val="num" w:pos="720"/>
        </w:tabs>
        <w:ind w:start="720" w:hanging="720"/>
      </w:pPr>
    </w:lvl>
    <w:lvl w:ilvl="1">
      <w:start w:val="1"/>
      <w:numFmt w:val="decimal"/>
      <w:lvlText w:val="%1.0%2"/>
      <w:lvlJc w:val="start"/>
      <w:pPr>
        <w:tabs>
          <w:tab w:val="num" w:pos="720"/>
        </w:tabs>
        <w:ind w:start="1440" w:hanging="720"/>
      </w:pPr>
    </w:lvl>
    <w:lvl w:ilvl="2">
      <w:start w:val="1"/>
      <w:numFmt w:val="lowerLetter"/>
      <w:lvlText w:val="%3)"/>
      <w:lvlJc w:val="start"/>
      <w:pPr>
        <w:tabs>
          <w:tab w:val="num" w:pos="720"/>
        </w:tabs>
        <w:ind w:start="2160" w:hanging="720"/>
      </w:pPr>
    </w:lvl>
    <w:lvl w:ilvl="3">
      <w:start w:val="1"/>
      <w:numFmt w:val="lowerRoman"/>
      <w:lvlText w:val="%4."/>
      <w:lvlJc w:val="start"/>
      <w:pPr>
        <w:tabs>
          <w:tab w:val="num" w:pos="1152"/>
        </w:tabs>
        <w:ind w:start="3312" w:hanging="1152"/>
      </w:pPr>
    </w:lvl>
    <w:lvl w:ilvl="4">
      <w:start w:val="1"/>
      <w:numFmt w:val="decimal"/>
      <w:lvlText w:val="(%5)"/>
      <w:lvlJc w:val="start"/>
      <w:pPr>
        <w:tabs>
          <w:tab w:val="num" w:pos="720"/>
        </w:tabs>
        <w:ind w:start="4032" w:hanging="720"/>
      </w:pPr>
    </w:lvl>
    <w:lvl w:ilvl="5">
      <w:start w:val="1"/>
      <w:numFmt w:val="lowerLetter"/>
      <w:lvlText w:val="(%6)"/>
      <w:lvlJc w:val="start"/>
      <w:pPr>
        <w:tabs>
          <w:tab w:val="num" w:pos="720"/>
        </w:tabs>
        <w:ind w:start="4752" w:hanging="720"/>
      </w:pPr>
    </w:lvl>
    <w:lvl w:ilvl="6">
      <w:start w:val="1"/>
      <w:numFmt w:val="lowerRoman"/>
      <w:lvlText w:val="(%7)"/>
      <w:lvlJc w:val="start"/>
      <w:pPr>
        <w:tabs>
          <w:tab w:val="num" w:pos="720"/>
        </w:tabs>
        <w:ind w:start="5472" w:hanging="720"/>
      </w:pPr>
    </w:lvl>
    <w:lvl w:ilvl="7">
      <w:start w:val="1"/>
      <w:numFmt w:val="lowerLetter"/>
      <w:lvlText w:val="(%8)"/>
      <w:lvlJc w:val="start"/>
      <w:pPr>
        <w:tabs>
          <w:tab w:val="num" w:pos="720"/>
        </w:tabs>
        <w:ind w:start="6192" w:hanging="720"/>
      </w:pPr>
    </w:lvl>
    <w:lvl w:ilvl="8">
      <w:start w:val="1"/>
      <w:numFmt w:val="lowerRoman"/>
      <w:lvlText w:val="(%9)"/>
      <w:lvlJc w:val="start"/>
      <w:pPr>
        <w:tabs>
          <w:tab w:val="num" w:pos="720"/>
        </w:tabs>
        <w:ind w:start="6912" w:hanging="720"/>
      </w:p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Century Schoolbook;Times New Roman" w:hAnsi="Century Schoolbook;Times New Roman" w:eastAsia="Times New Roman" w:cs="Century Schoolbook;Times New Roman"/>
      <w:color w:val="auto"/>
      <w:sz w:val="22"/>
      <w:szCs w:val="20"/>
      <w:lang w:val="en-GB"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galContract">
    <w:name w:val="Legal Contract"/>
    <w:basedOn w:val="Normal"/>
    <w:qFormat/>
    <w:pPr>
      <w:tabs>
        <w:tab w:val="clear" w:pos="720"/>
        <w:tab w:val="left" w:pos="1440" w:leader="none"/>
      </w:tabs>
      <w:spacing w:before="0" w:after="240"/>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2001-03-05T12:13:00Z</dcterms:created>
  <dc:creator>Ann Jones</dc:creator>
  <dc:description/>
  <dc:language>en-CA</dc:language>
  <cp:lastModifiedBy>Linda M. Maiorana</cp:lastModifiedBy>
  <cp:lastPrinted>2000-11-21T11:53:00Z</cp:lastPrinted>
  <dcterms:modified xsi:type="dcterms:W3CDTF">2001-03-05T12:13:00Z</dcterms:modified>
  <cp:revision>2</cp:revision>
  <dc:subject/>
  <dc:title>	THIS AGREEMENT made to be effective this 19th day of November, 1996</dc:title>
</cp:coreProperties>
</file>