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  <w:sz w:val="28"/>
          <w:szCs w:val="28"/>
        </w:rPr>
        <w:t>Michael E. Fitzgerald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2115 Mount Forest Drive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Kingwood, Texas 77345</w:t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281-361-6054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bCs/>
        </w:rPr>
        <w:t>Profile: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Senior executive seeks a long  term management   position    requiring    strong   entrepreneurial leadership.  Broad  background  in  commercial  and  investment banking, industry and public accounting. Success  based  on  a combination  of  strategic  vision,  leadership   ability   and management  skills.  Consistent  record  of  accomplishment  in building  and  managing  businesses.  Creates high performance teams that achieve outstanding results.</w:t>
      </w:r>
    </w:p>
    <w:p>
      <w:pPr>
        <w:pStyle w:val="Normal"/>
        <w:ind w:end="-7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Experience: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American Electric Power Energy Services                                                          Houston, Texas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 xml:space="preserve">Vice President                                                                                                              </w:t>
      </w:r>
      <w:r>
        <w:rPr>
          <w:rFonts w:eastAsia="Arial" w:cs="Arial" w:ascii="Arial" w:hAnsi="Arial"/>
        </w:rPr>
        <w:t>1998 to 1999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Responsible for marketing and business development with independent power producers in Texas and the Western U.S.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Obtained the first asset optimization engagements for AEP Energy Services-Houston.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Evaluated acquisitions in the electric power and coal industries.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Chase Manhattan Bank                                                                                         Houston, Texas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 xml:space="preserve">Senior Vice President                                                                                                  </w:t>
      </w:r>
      <w:r>
        <w:rPr>
          <w:rFonts w:eastAsia="Arial" w:cs="Arial" w:ascii="Arial" w:hAnsi="Arial"/>
        </w:rPr>
        <w:t>1994 to 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/>
      </w:pPr>
      <w:r>
        <w:rPr>
          <w:rFonts w:eastAsia="Arial" w:cs="Arial" w:ascii="Arial" w:hAnsi="Arial"/>
        </w:rPr>
        <w:t>Launched extremely successful derivative product, structured finance, and security sales businesses for Chase in Texas and contiguous states. Responsible for external marketing, strategic alliances, internal partnering and new product development.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Full P&amp;L responsibility for 3,000+ corporate, institutional and high net worth customers. Grew revenues at a 60% annual compound rate, generating 36% of Capital Markets net earnings in 4 years.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Member of the Asset/Liability Committee.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Fitzgerald &amp; Company                                                                          Oakbrook Terrace,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President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   1991 to 1994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Established firm to assist clients with managing the funding and financial risks associated with their businesses.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</w:rPr>
        <w:t>Developed short and long term financial objectives; aligned financial direction with clients’ evolving market and business development strategies.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Continental Bank N.A.                                                                                           Chicago,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Managing Director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     1988 to 1991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Founded the Bank's risk management marketing, research and product development businesses; sparked the national emergence of Continental as a primary provider of corporate and institutional financial risk management derivative product solutions.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72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Achieved a #1 Greenwich Associates rating in the Bank's target market 2.5 years after start up and a #9 rating among the 60 U.S. and foreign institutions evaluated. Grew revenues at a 125% annual compound rate.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Acquired a structured finance business from Drexel Burnham Lambert.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Citicorp                                                                                                                   Chicago,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Vice President - Citicorp Investment Bank</w:t>
      </w:r>
      <w:r>
        <w:rPr>
          <w:rFonts w:eastAsia="Arial" w:cs="Arial" w:ascii="Arial" w:hAnsi="Arial"/>
        </w:rPr>
        <w:t xml:space="preserve">                                                               1985 to 1988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Structured transactions related to financial risk management, private debt and equity placements in domestic and international capital markets. Primarily focused on mergers, acquisitions and divestitures.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ind w:hanging="90" w:end="-18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ind w:hanging="90" w:end="-1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hanging="90" w:end="-1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hanging="270" w:end="-27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Michael E. Fitzgerald                                                                                                                         Page 2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Vice President - Citibank N.A</w:t>
      </w:r>
      <w:r>
        <w:rPr>
          <w:rFonts w:eastAsia="Arial" w:cs="Arial" w:ascii="Arial" w:hAnsi="Arial"/>
        </w:rPr>
        <w:t>.                                                                                     1981 to 1985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Restructured the International Corporate Consulting business to emphasize an active, transaction delivery capability. Marketed corporate finance, derivative and tax driven financial solutions developed within the International Finance Group.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Motorola, Inc.                                                                                                 Schaumburg,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Manager, Area Treasury Operations</w:t>
      </w:r>
      <w:r>
        <w:rPr>
          <w:rFonts w:eastAsia="Arial" w:cs="Arial" w:ascii="Arial" w:hAnsi="Arial"/>
        </w:rPr>
        <w:t xml:space="preserve">                                                                          1977 to 1981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International Treasurer responsible for all foreign direct investment and international acquisition finance.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Manager, Corporate Cash Flow Forecasting</w:t>
      </w:r>
      <w:r>
        <w:rPr>
          <w:rFonts w:eastAsia="Arial" w:cs="Arial" w:ascii="Arial" w:hAnsi="Arial"/>
        </w:rPr>
        <w:t xml:space="preserve">                                                            1976 to 1977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Domestic Treasurer responsible for the Corporation's debt and equity financing.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GATX Corporation                                                                                                 Chicago,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Supervisor, Financial Planning and Analysis</w:t>
      </w:r>
      <w:r>
        <w:rPr>
          <w:rFonts w:eastAsia="Arial" w:cs="Arial" w:ascii="Arial" w:hAnsi="Arial"/>
        </w:rPr>
        <w:t xml:space="preserve">                                                           1972 to 1976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Assisted in streamlining the corporate structure and in the ultimate reorganization of GATX into a holding company.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Deloitte, Haskins and Sells                                                                                  Chicago,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Audit Senior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1970 to 1972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36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Directed medium size opinion audits.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Education: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DePaul University                                                                                                  Chicago,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MBA - International Business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1976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University of Illinois                                                                                                Urbana, Illinois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>BS - Accounting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    1970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 xml:space="preserve">Certified Public Accountant                                                                                                     </w:t>
      </w:r>
      <w:r>
        <w:rPr>
          <w:rFonts w:eastAsia="Arial" w:cs="Arial" w:ascii="Arial" w:hAnsi="Arial"/>
        </w:rPr>
        <w:t>1972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Security Licenses:</w:t>
      </w:r>
    </w:p>
    <w:p>
      <w:pPr>
        <w:pStyle w:val="Normal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Series 7, 24, 53 and 63</w:t>
      </w:r>
    </w:p>
    <w:p>
      <w:pPr>
        <w:pStyle w:val="Normal"/>
        <w:ind w:start="900" w:end="-117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2000-06-30T07:35:00Z</dcterms:created>
  <dc:creator>Michael E. Fitzgerald</dc:creator>
  <dc:description/>
  <dc:language>en-CA</dc:language>
  <cp:lastModifiedBy>Michael E. Fitzgerald</cp:lastModifiedBy>
  <cp:lastPrinted>2000-07-21T09:06:00Z</cp:lastPrinted>
  <dcterms:modified xsi:type="dcterms:W3CDTF">2000-07-27T08:08:00Z</dcterms:modified>
  <cp:revision>9</cp:revision>
  <dc:subject/>
  <dc:title>                         Michael E. Fitzgerald</dc:title>
</cp:coreProperties>
</file>