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VETitleBoldCenter"/>
        <w:ind w:firstLine="720" w:start="720" w:end="0"/>
        <w:jc w:val="start"/>
        <w:rPr/>
      </w:pPr>
      <w:r>
        <w:rPr/>
        <w:tab/>
        <w:tab/>
        <w:tab/>
        <w:tab/>
        <w:tab/>
        <w:tab/>
        <w:tab/>
        <w:t>MASTER 3-27-01</w:t>
        <w:br/>
        <w:tab/>
        <w:tab/>
        <w:tab/>
        <w:tab/>
        <w:tab/>
        <w:tab/>
        <w:tab/>
        <w:tab/>
        <w:t>COMPLEX</w:t>
      </w:r>
    </w:p>
    <w:p>
      <w:pPr>
        <w:pStyle w:val="VETitleBoldCenter"/>
        <w:rPr/>
      </w:pPr>
      <w:r>
        <w:rPr/>
        <w:t>ORAL ARGUMENT SCHEDULED FOR NOVEMBER 29, 2001</w:t>
      </w:r>
    </w:p>
    <w:p>
      <w:pPr>
        <w:pStyle w:val="VETitleBoldCenter"/>
        <w:spacing w:before="0" w:after="0"/>
        <w:rPr/>
      </w:pPr>
      <w:r>
        <w:rPr/>
        <w:t>IN THE</w:t>
      </w:r>
    </w:p>
    <w:p>
      <w:pPr>
        <w:pStyle w:val="VETitleBoldCenter"/>
        <w:spacing w:before="0" w:after="0"/>
        <w:rPr/>
      </w:pPr>
      <w:r>
        <w:rPr/>
        <w:t>UNITED STATES COURT OF APPEALS</w:t>
      </w:r>
    </w:p>
    <w:p>
      <w:pPr>
        <w:pStyle w:val="VETitleBoldCenter"/>
        <w:spacing w:before="0" w:after="0"/>
        <w:rPr/>
      </w:pPr>
      <w:r>
        <w:rPr/>
        <w:t>FOR THE</w:t>
      </w:r>
    </w:p>
    <w:p>
      <w:pPr>
        <w:pStyle w:val="VETitleBoldCenter"/>
        <w:rPr/>
      </w:pPr>
      <w:r>
        <w:rPr/>
        <w:t>DISTRICT OF COLUMBIA CIRCUIT</w:t>
      </w:r>
    </w:p>
    <w:p>
      <w:pPr>
        <w:pStyle w:val="VETitleBoldCenter"/>
        <w:rPr/>
      </w:pPr>
      <w:r>
        <w:rPr/>
        <w:t>_________________________________</w:t>
      </w:r>
    </w:p>
    <w:p>
      <w:pPr>
        <w:pStyle w:val="VETitleBoldCenter"/>
        <w:rPr>
          <w:i/>
          <w:i/>
          <w:u w:val="single"/>
        </w:rPr>
      </w:pPr>
      <w:r>
        <w:rPr/>
        <w:t xml:space="preserve">Interstate Natural Gas Association of America, </w:t>
      </w:r>
      <w:r>
        <w:rPr>
          <w:i/>
        </w:rPr>
        <w:t>et al.</w:t>
      </w:r>
    </w:p>
    <w:p>
      <w:pPr>
        <w:pStyle w:val="VETitleBoldCenter"/>
        <w:ind w:start="5760" w:end="0"/>
        <w:rPr/>
      </w:pPr>
      <w:r>
        <w:rPr/>
        <w:t>Petitioners,</w:t>
      </w:r>
    </w:p>
    <w:p>
      <w:pPr>
        <w:pStyle w:val="VETitleBoldCenter"/>
        <w:rPr/>
      </w:pPr>
      <w:r>
        <w:rPr/>
        <w:t>v.</w:t>
      </w:r>
    </w:p>
    <w:p>
      <w:pPr>
        <w:pStyle w:val="VETitleBoldCenter"/>
        <w:rPr/>
      </w:pPr>
      <w:r>
        <w:rPr/>
        <w:t>Federal Energy Regulatory Commission,</w:t>
      </w:r>
    </w:p>
    <w:p>
      <w:pPr>
        <w:pStyle w:val="VETitleBoldCenter"/>
        <w:ind w:start="5760" w:end="0"/>
        <w:rPr/>
      </w:pPr>
      <w:r>
        <w:rPr/>
        <w:t>Respondent.</w:t>
      </w:r>
    </w:p>
    <w:p>
      <w:pPr>
        <w:pStyle w:val="VETitleBoldCenter"/>
        <w:rPr/>
      </w:pPr>
      <w:r>
        <w:rPr/>
        <w:t>_________________________________</w:t>
      </w:r>
    </w:p>
    <w:p>
      <w:pPr>
        <w:pStyle w:val="VETitleBoldCenter"/>
        <w:spacing w:before="0" w:after="0"/>
        <w:rPr/>
      </w:pPr>
      <w:r>
        <w:rPr/>
        <w:t xml:space="preserve">Nos. 98-1333, </w:t>
      </w:r>
      <w:r>
        <w:rPr>
          <w:i/>
        </w:rPr>
        <w:t>et al.</w:t>
      </w:r>
    </w:p>
    <w:p>
      <w:pPr>
        <w:pStyle w:val="VETitleBoldCenter"/>
        <w:spacing w:before="0" w:after="120"/>
        <w:rPr/>
      </w:pPr>
      <w:r>
        <w:rPr/>
        <w:t xml:space="preserve">consolidated with 98-1349, 00-1217, </w:t>
        <w:br/>
        <w:t xml:space="preserve">00-1220, 00-1244, 00-1278, 00-1280, 00-1286, </w:t>
        <w:br/>
        <w:t xml:space="preserve">00-1291, 00-1308, 00-1315, 00-1319, 00-1360, 00-1367, </w:t>
        <w:br/>
        <w:t xml:space="preserve">00-1380, 00-1395, 00-1410, 00-1411, 00-1414, </w:t>
        <w:br/>
        <w:t>00-1416, 00-1418, 00-1419</w:t>
      </w:r>
    </w:p>
    <w:p>
      <w:pPr>
        <w:pStyle w:val="VETitleBoldCenter"/>
        <w:rPr>
          <w:b w:val="false"/>
        </w:rPr>
      </w:pPr>
      <w:r>
        <w:rPr/>
        <w:t>_________________________________</w:t>
      </w:r>
    </w:p>
    <w:p>
      <w:pPr>
        <w:pStyle w:val="Heading1"/>
        <w:rPr/>
      </w:pPr>
      <w:r>
        <w:rPr/>
        <w:t>JOINT INITIAL BRIEF OF PETITIONERS</w:t>
        <w:br/>
        <w:t>ON MULTIPLE ISSUES RELATED TO SEGMENTATION</w:t>
      </w:r>
    </w:p>
    <w:p>
      <w:pPr>
        <w:pStyle w:val="Normal"/>
        <w:spacing w:before="0" w:after="600"/>
        <w:jc w:val="center"/>
        <w:rPr>
          <w:b/>
        </w:rPr>
      </w:pPr>
      <w:r>
        <w:rPr>
          <w:b/>
        </w:rPr>
        <w:t>_________________________________</w:t>
      </w:r>
    </w:p>
    <w:p>
      <w:pPr>
        <w:pStyle w:val="VEBodyText"/>
        <w:spacing w:before="0" w:after="0"/>
        <w:jc w:val="start"/>
        <w:rPr/>
      </w:pPr>
      <w:r>
        <w:rPr/>
        <w:t>The interstate pipeline Petitioners and supporting intervenors, hereby submit their Joint Initial Brief on segmentation issues.</w:t>
      </w:r>
    </w:p>
    <w:p>
      <w:pPr>
        <w:pStyle w:val="Heading1"/>
        <w:spacing w:before="0" w:after="360"/>
        <w:rPr/>
      </w:pPr>
      <w:r>
        <w:rPr/>
        <w:t>STATEMENT OF JURISDICTION</w:t>
      </w:r>
    </w:p>
    <w:p>
      <w:pPr>
        <w:pStyle w:val="VEBodyText"/>
        <w:jc w:val="start"/>
        <w:rPr/>
      </w:pPr>
      <w:r>
        <w:rPr/>
        <w:t>Petitioners adopt the Statement of Jurisdiction contained in the Joint Brief of all Petitioners and Intervenors in Support of Petitioners.</w:t>
      </w:r>
    </w:p>
    <w:p>
      <w:pPr>
        <w:pStyle w:val="Heading1"/>
        <w:spacing w:lineRule="auto" w:line="480" w:before="0" w:after="120"/>
        <w:rPr/>
      </w:pPr>
      <w:r>
        <w:rPr/>
        <w:t>STATEMENT OF ISSUES PRESENTED FOR REVIEW</w:t>
      </w:r>
    </w:p>
    <w:p>
      <w:pPr>
        <w:pStyle w:val="VE123List"/>
        <w:numPr>
          <w:ilvl w:val="0"/>
          <w:numId w:val="2"/>
        </w:numPr>
        <w:spacing w:before="0" w:after="0"/>
        <w:jc w:val="start"/>
        <w:rPr/>
      </w:pPr>
      <w:r>
        <w:rPr/>
        <w:t>Whether the Commission’s adoption of a generic segmentation rule, without finding that existing pipeline tariffs are unjust and unreasonable, is arbitrary, capricious, not the product of reasoned decision-making and a violation of section 5 of the Natural Gas Act (“NGA”)?</w:t>
      </w:r>
    </w:p>
    <w:p>
      <w:pPr>
        <w:pStyle w:val="VE123List"/>
        <w:numPr>
          <w:ilvl w:val="0"/>
          <w:numId w:val="2"/>
        </w:numPr>
        <w:spacing w:before="0" w:after="0"/>
        <w:jc w:val="start"/>
        <w:rPr/>
      </w:pPr>
      <w:r>
        <w:rPr/>
        <w:t>Whether the Commission’s requirement that pipelines bear the burden of proving that implementing segmentation is not operationally feasible on their systems improperly shifts the burden of proof to pipelines in violation of NGA sections 4 and 5 and is arbitrary and capricious and not the product of reasoned decision-making?</w:t>
      </w:r>
    </w:p>
    <w:p>
      <w:pPr>
        <w:pStyle w:val="VE123List"/>
        <w:numPr>
          <w:ilvl w:val="0"/>
          <w:numId w:val="2"/>
        </w:numPr>
        <w:spacing w:before="0" w:after="0"/>
        <w:jc w:val="start"/>
        <w:rPr/>
      </w:pPr>
      <w:r>
        <w:rPr/>
        <w:t>Whether the Commission’s decision to reverse its established precedent and to grant customers “segmentation rights” that are inconsistent with existing contractual rights effectively abrogates those existing contracts and is arbitrary, capricious, an abuse of discretion and a violation of NGA section 5?</w:t>
      </w:r>
    </w:p>
    <w:p>
      <w:pPr>
        <w:pStyle w:val="VE123List"/>
        <w:numPr>
          <w:ilvl w:val="0"/>
          <w:numId w:val="2"/>
        </w:numPr>
        <w:spacing w:before="0" w:after="0"/>
        <w:jc w:val="start"/>
        <w:rPr/>
      </w:pPr>
      <w:r>
        <w:rPr/>
        <w:t>Whether the Commission’s decision to reverse established precedent regarding selective discounting is arbitrary, capricious, an abuse of discretion and a violation of NGA section 5?</w:t>
      </w:r>
    </w:p>
    <w:p>
      <w:pPr>
        <w:pStyle w:val="Heading1"/>
        <w:spacing w:lineRule="auto" w:line="480" w:before="0" w:after="120"/>
        <w:rPr/>
      </w:pPr>
      <w:r>
        <w:rPr/>
        <w:t>STATUTES AND REGULATIONS</w:t>
      </w:r>
    </w:p>
    <w:p>
      <w:pPr>
        <w:pStyle w:val="VEBodyText"/>
        <w:spacing w:before="0" w:after="0"/>
        <w:jc w:val="start"/>
        <w:rPr/>
      </w:pPr>
      <w:r>
        <w:rPr/>
        <w:t>Petitioners adopt the Statutes and Regulations contained in the Joint Brief of all Petitioners and Intervenors in Support of Petitioners.</w:t>
      </w:r>
    </w:p>
    <w:p>
      <w:pPr>
        <w:pStyle w:val="Heading1"/>
        <w:spacing w:lineRule="auto" w:line="480" w:before="0" w:after="120"/>
        <w:rPr/>
      </w:pPr>
      <w:r>
        <w:rPr/>
        <w:t>STATEMENT OF THE CASE</w:t>
      </w:r>
    </w:p>
    <w:p>
      <w:pPr>
        <w:pStyle w:val="VEBodyText"/>
        <w:spacing w:before="0" w:after="0"/>
        <w:jc w:val="start"/>
        <w:rPr/>
      </w:pPr>
      <w:r>
        <w:rPr/>
        <w:t>Petitioners adopt the Statement of the Case contained in the Joint Brief of all Petitioners and Intervenors in Support of Petitioners.  Petitioners submit the following supplement to that Statement.</w:t>
      </w:r>
    </w:p>
    <w:p>
      <w:pPr>
        <w:pStyle w:val="Heading2"/>
        <w:tabs>
          <w:tab w:val="clear" w:pos="720"/>
          <w:tab w:val="left" w:pos="1440" w:leader="none"/>
        </w:tabs>
        <w:spacing w:lineRule="auto" w:line="480"/>
        <w:ind w:hanging="0" w:start="0"/>
        <w:rPr/>
      </w:pPr>
      <w:r>
        <w:rPr>
          <w:u w:val="single"/>
        </w:rPr>
        <w:t>Introduction</w:t>
      </w:r>
    </w:p>
    <w:p>
      <w:pPr>
        <w:pStyle w:val="Heading3"/>
        <w:tabs>
          <w:tab w:val="clear" w:pos="720"/>
          <w:tab w:val="left" w:pos="2160" w:leader="none"/>
        </w:tabs>
        <w:ind w:hanging="0" w:start="0"/>
        <w:rPr/>
      </w:pPr>
      <w:r>
        <w:rPr>
          <w:u w:val="single"/>
        </w:rPr>
        <w:t>Segmentation</w:t>
      </w:r>
    </w:p>
    <w:p>
      <w:pPr>
        <w:pStyle w:val="VEBodyText"/>
        <w:spacing w:before="0" w:after="0"/>
        <w:jc w:val="start"/>
        <w:rPr/>
      </w:pPr>
      <w:r>
        <w:rPr/>
        <w:t>Segmentation refers to the ability of an interstate natural gas pipeline’s firm shippers to subdivide contracted transportation capacity into segments, and to utilize those segments to engage in multiple capacity transactions.  In Order 637, the Commission adopted the following new regulation (the “Segmentation Rule”):</w:t>
      </w:r>
    </w:p>
    <w:p>
      <w:pPr>
        <w:pStyle w:val="BTS"/>
        <w:jc w:val="start"/>
        <w:rPr/>
      </w:pPr>
      <w:r>
        <w:rPr/>
        <w:t>An interstate pipeline that offers transportation service under Subpart B or G of this part must permit a shipper to make use of the firm capacity for which it has contracted by segmenting that capacity into separate parts for its own use or for the purpose of releasing that capacity to replacement shippers to the extent such segmentation is operationally feasible.</w:t>
      </w:r>
    </w:p>
    <w:p>
      <w:pPr>
        <w:pStyle w:val="VEBodyText"/>
        <w:spacing w:before="0" w:after="0"/>
        <w:ind w:hanging="0" w:end="0"/>
        <w:jc w:val="start"/>
        <w:rPr/>
      </w:pPr>
      <w:r>
        <w:rPr/>
        <w:t>18 C.F.R. § 284.7(e).</w:t>
      </w:r>
    </w:p>
    <w:p>
      <w:pPr>
        <w:pStyle w:val="VEBodyText"/>
        <w:spacing w:before="0" w:after="0"/>
        <w:jc w:val="start"/>
        <w:rPr/>
      </w:pPr>
      <w:r>
        <w:rPr/>
        <w:t>To illustrate segmentation, the Commission described a single-barrel, unidirectional pipeline system extending from the Gulf of Mexico to New York.  The Commission stated that, with segmentation rights, a shipper with capacity reserved along that pipeline could release a portion of its capacity to a “replacement” shipper and allow that shipper to use that capacity to deliver gas either to New York, or to a location in between, such as Atlanta. The original shipper would retain its capacity rights to ship gas to New York.  Order 637 at 31,301 (J.A. ___).</w:t>
      </w:r>
    </w:p>
    <w:p>
      <w:pPr>
        <w:pStyle w:val="Heading3"/>
        <w:tabs>
          <w:tab w:val="clear" w:pos="720"/>
          <w:tab w:val="left" w:pos="2160" w:leader="none"/>
        </w:tabs>
        <w:spacing w:lineRule="auto" w:line="240" w:before="0" w:after="240"/>
        <w:ind w:hanging="720" w:start="2160" w:end="0"/>
        <w:rPr>
          <w:u w:val="single"/>
        </w:rPr>
      </w:pPr>
      <w:r>
        <w:rPr>
          <w:u w:val="single"/>
        </w:rPr>
        <w:t>Segmentation’s Operational, Contractual, and Economic Effects</w:t>
      </w:r>
    </w:p>
    <w:p>
      <w:pPr>
        <w:pStyle w:val="VEBodyText"/>
        <w:spacing w:before="0" w:after="0"/>
        <w:jc w:val="start"/>
        <w:rPr/>
      </w:pPr>
      <w:r>
        <w:rPr/>
        <w:t xml:space="preserve">The language of the new policy and the Commission’s example appear straightforward, but applying segmentation to individual pipeline systems is far more complicated and threatens to interfere with how pipelines manage their systems.  Pipeline operations are more complex than the straight line the Commission drew on a page. Pipeline configurations can be reticulated, long-line, or a combination of both, and each presents unique operational complexities.  Consequently, many pipelines operationally cannot “segment” their systems.  Others can segment only portions of their systems, while some pipelines permit some form of segmentation pursuant to carefully drafted, Commission-approved tariff provisions that accommodate the pipeline’s specific operational circumstances.  </w:t>
      </w:r>
    </w:p>
    <w:p>
      <w:pPr>
        <w:pStyle w:val="VEBodyText"/>
        <w:spacing w:before="0" w:after="0"/>
        <w:jc w:val="start"/>
        <w:rPr/>
      </w:pPr>
      <w:r>
        <w:rPr/>
        <w:t>Order 637 requires pipelines to provide segmentation rights that far exceed the rule’s plain language, the Commission’s simple illustration, and existing contractual rights.  The orders are internally inconsistent, confusing, and depart from established Commission policy.  Consequently, pipelines must provide transportation services not contemplated, or paid for, under shippers’ existing transportation contracts, and must allow shippers to transport significantly greater gas volumes without having to pay the pipeline for the enhanced or additional service.</w:t>
      </w:r>
    </w:p>
    <w:p>
      <w:pPr>
        <w:pStyle w:val="VEBodyText"/>
        <w:spacing w:before="0" w:after="0"/>
        <w:jc w:val="start"/>
        <w:rPr/>
      </w:pPr>
      <w:r>
        <w:rPr/>
        <w:t>The Segmentation Rule also unilaterally alters the rates some pipelines charge for their services.  Transportation services are governed by contracts negotiated between pipelines and their shippers based on competitive conditions existing at the time.  Depending on how a pipeline awards capacity, each firm transportation contract specifies either primary receipt and delivery points, or the contract path a shipper is entitled to use.  The contract also reflects the pipeline’s rate for the service and whether the rate is discounted from the pipeline’s maximum applicable tariff rate.  Frequently, discounts are contractually limited to the primary receipt and delivery point(s) or specific transportation path(s) specified by the customer.  In each case, a discount is based upon competitive market conditions.  The Commission’s implementation of segmentation under Order 637, however, may result in granting shippers the ability to transport gas to receipt or delivery points not addressed by the discounted rate.  Alternatively, a pipeline may be forced to grant a shipper a discount to any point that happens to be located along a specific contract path, even if that point was not included in the existing contract.  Upsetting these negotiated arrangements will have serious adverse economic effects on pipelines.</w:t>
      </w:r>
    </w:p>
    <w:p>
      <w:pPr>
        <w:pStyle w:val="VEBodyText"/>
        <w:spacing w:before="0" w:after="0"/>
        <w:jc w:val="start"/>
        <w:rPr/>
      </w:pPr>
      <w:r>
        <w:rPr/>
        <w:t xml:space="preserve">The Commission in Order 637 imposed these far-reaching operational and contractual modifications to how pipelines provide and charge for their services without complying with section 5 of the NGA, or considering pipelines’ existing just and reasonable tariff provisions.  The Commission identified no industry-wide practice for which requiring segmentation as a remedy would be appropriate.  Rather, the Commission noted no more than the possibility that “some” pipelines did not provide segmentation and that existing segmentation rights among pipeline systems were not consistent.  Order 637 at </w:t>
      </w:r>
      <w:r>
        <w:rPr>
          <w:u w:val="single"/>
        </w:rPr>
        <w:t>      </w:t>
      </w:r>
      <w:r>
        <w:rPr/>
        <w:t xml:space="preserve"> (J.A. ___). </w:t>
      </w:r>
      <w:r>
        <w:rPr>
          <w:b/>
        </w:rPr>
        <w:t xml:space="preserve"> </w:t>
      </w:r>
      <w:r>
        <w:rPr/>
        <w:t>Without explaining why such inconsistencies would render existing services unjust and unreasonable, the Commission imposed a generic remedy, and ignored existing approved tariffs providing for segmentation as well as its previous findings that specific pipelines could not operationally provide segmentation.</w:t>
      </w:r>
    </w:p>
    <w:p>
      <w:pPr>
        <w:pStyle w:val="Heading2"/>
        <w:tabs>
          <w:tab w:val="clear" w:pos="720"/>
          <w:tab w:val="left" w:pos="1440" w:leader="none"/>
        </w:tabs>
        <w:spacing w:lineRule="auto" w:line="480"/>
        <w:ind w:hanging="0" w:start="0"/>
        <w:rPr>
          <w:u w:val="single"/>
        </w:rPr>
      </w:pPr>
      <w:r>
        <w:rPr>
          <w:u w:val="single"/>
        </w:rPr>
        <w:t>Order 636</w:t>
      </w:r>
    </w:p>
    <w:p>
      <w:pPr>
        <w:pStyle w:val="VEBodyText"/>
        <w:spacing w:before="0" w:after="0"/>
        <w:jc w:val="start"/>
        <w:rPr/>
      </w:pPr>
      <w:r>
        <w:rPr/>
        <w:t xml:space="preserve">In Order 636 the Commission adopted a new regulatory structure to be implemented based on negotiated contracts that accommodate specific pipeline operational circumstances and customer needs.  Order 636 granted firm transportation customers increased service flexibility consistent with their contractual capacity entitlements.  Order 636-A at 30,534 (J.A. ___); </w:t>
      </w:r>
      <w:r>
        <w:rPr>
          <w:i/>
        </w:rPr>
        <w:t>see also</w:t>
      </w:r>
      <w:r>
        <w:rPr/>
        <w:t xml:space="preserve"> Order 636 at 30,444, 30,454 (J.A. ___).  In individual restructuring proceedings, some pipelines granted customers the right to segment capacity.  {cite to Texas Eastern}  Others did not because it was not operationally feasible, or because the Commission found the pipeline could not path its capacity. </w:t>
      </w:r>
      <w:r>
        <w:rPr>
          <w:i/>
        </w:rPr>
        <w:t>Koch Gateway Pipeline Co.</w:t>
      </w:r>
      <w:r>
        <w:rPr/>
        <w:t>, 65 FERC ¶ 61,388, 62,631 (1993).</w:t>
      </w:r>
      <w:r>
        <w:rPr>
          <w:i/>
        </w:rPr>
        <w:t xml:space="preserve"> Arkla Energy Resources Co.</w:t>
      </w:r>
      <w:r>
        <w:rPr/>
        <w:t>, 62 FERC ¶ 61,338, 62,631 (1994).  The Commission approved each pipeline’s Order 636 tariff provisions as just and reasonable.</w:t>
      </w:r>
    </w:p>
    <w:p>
      <w:pPr>
        <w:pStyle w:val="VEBodyText"/>
        <w:spacing w:before="0" w:after="0"/>
        <w:jc w:val="start"/>
        <w:rPr/>
      </w:pPr>
      <w:r>
        <w:rPr/>
        <w:t xml:space="preserve">Since implementing Order 636, the Commission has ensured that shippers exercised their segmentation rights consistently with their contractual rights by prohibiting (1) releasing and replacement shippers from nominating capacity in the same segment in an amount exceeding the releasing shippers’ firm service entitlements </w:t>
      </w:r>
      <w:r>
        <w:rPr>
          <w:i/>
        </w:rPr>
        <w:t>Tennessee Gas Pipeline Co.</w:t>
      </w:r>
      <w:r>
        <w:rPr/>
        <w:t xml:space="preserve">, 85 FERC ¶ 61,052 (1998); </w:t>
      </w:r>
      <w:r>
        <w:rPr>
          <w:i/>
        </w:rPr>
        <w:t>Texas Gas Transmission Corp.</w:t>
      </w:r>
      <w:r>
        <w:rPr/>
        <w:t xml:space="preserve">, 89 FERC ¶ 61,096 (1999), and (2) a shipper from nominating both a forwardhaul and a backhaul to the same point with a total delivery amount exceeding that shipper’s firm service entitlements. </w:t>
      </w:r>
      <w:r>
        <w:rPr>
          <w:i/>
        </w:rPr>
        <w:t>Iroquois Gas Transmission System, L.P.</w:t>
      </w:r>
      <w:r>
        <w:rPr/>
        <w:t>, 78 FERC ¶ 61,135 (1997) In addition, the Commission acknowledged that different market conditions exist at various points, justifying different discounted rates at points, even if those points are located within the same transportation capacity path.</w:t>
      </w:r>
      <w:r>
        <w:rPr>
          <w:i/>
        </w:rPr>
        <w:t xml:space="preserve"> Natural Gas Pipeline Co. of America</w:t>
      </w:r>
      <w:r>
        <w:rPr/>
        <w:t xml:space="preserve">, 77 FERC ¶ 61,028, 61,119 (1996); </w:t>
      </w:r>
      <w:r>
        <w:rPr>
          <w:i/>
        </w:rPr>
        <w:t>Williston Basin</w:t>
      </w:r>
      <w:r>
        <w:rPr/>
        <w:t>, 85 FERC ¶ 61,247 (1998).</w:t>
      </w:r>
    </w:p>
    <w:p>
      <w:pPr>
        <w:pStyle w:val="Heading2"/>
        <w:tabs>
          <w:tab w:val="clear" w:pos="720"/>
          <w:tab w:val="left" w:pos="1440" w:leader="none"/>
        </w:tabs>
        <w:spacing w:lineRule="auto" w:line="480"/>
        <w:ind w:hanging="0" w:start="0"/>
        <w:rPr>
          <w:u w:val="single"/>
        </w:rPr>
      </w:pPr>
      <w:r>
        <w:rPr>
          <w:u w:val="single"/>
        </w:rPr>
        <w:t>The Orders Under Review</w:t>
      </w:r>
    </w:p>
    <w:p>
      <w:pPr>
        <w:pStyle w:val="VEBodyText"/>
        <w:spacing w:before="0" w:after="0"/>
        <w:jc w:val="start"/>
        <w:rPr/>
      </w:pPr>
      <w:r>
        <w:rPr/>
        <w:t xml:space="preserve">In Order 637, the Commission has reversed its previous policies in order to “ensure a uniform and systematic application of segmentation rights.”  All pipelines must either demonstrate that their existing tariffs allow segmentation and are thus just and reasonable, or file </w:t>
      </w:r>
      <w:r>
        <w:rPr>
          <w:i/>
        </w:rPr>
        <w:t>pro forma</w:t>
      </w:r>
      <w:r>
        <w:rPr/>
        <w:t xml:space="preserve"> tariffs to provide segmentation.  Pipelines may prove that they cannot segment only if they can satisfy a new “operationally infeasible” evidentiary standard.  Order 637 at 61,303 (J.A. ___)  </w:t>
      </w:r>
    </w:p>
    <w:p>
      <w:pPr>
        <w:pStyle w:val="VEBodyText"/>
        <w:spacing w:before="0" w:after="0"/>
        <w:jc w:val="start"/>
        <w:rPr/>
      </w:pPr>
      <w:r>
        <w:rPr/>
        <w:t xml:space="preserve">The Petitioners challenged the new Segmentation Rule because the Commission violated NGA section 5 in failing to find, based on substantial record evidence, that existing pipeline practices or tariffs are unjust and unreasonable.  Moreover, Petitioners showed that requiring pipelines to file and defend </w:t>
      </w:r>
      <w:r>
        <w:rPr>
          <w:i/>
        </w:rPr>
        <w:t>pro forma</w:t>
      </w:r>
      <w:r>
        <w:rPr/>
        <w:t xml:space="preserve"> filings impermissibly shifted the Commission’s burden of proof to pipelines in violation of NGA section 4.  Petitioners also challenged the new rule because it fundamentally altered pipelines’ contractual relationships, operating practices and ability to market their services without any evidence or adequate explanation.</w:t>
      </w:r>
    </w:p>
    <w:p>
      <w:pPr>
        <w:pStyle w:val="VEBodyText"/>
        <w:spacing w:before="0" w:after="0"/>
        <w:jc w:val="start"/>
        <w:rPr/>
      </w:pPr>
      <w:r>
        <w:rPr/>
        <w:t>In the rehearing orders, the Commission responded by announcing that it made a generic finding that “pipelines that operationally can permit segmentation, but do not, would be acting in an unjust and unreasonable manner.”  Again, the Commission did not explain why differing segmentation policies result in an industry-wide anti-competitive practice that required a generic remedy.  Moreover, the Commission admitted that it had not found any pipeline tariff to be unjust and unreasonable.  Order 637-A at 31,590 (J.A. ___).</w:t>
      </w:r>
    </w:p>
    <w:p>
      <w:pPr>
        <w:pStyle w:val="VEBodyText"/>
        <w:spacing w:before="0" w:after="0"/>
        <w:jc w:val="start"/>
        <w:rPr/>
      </w:pPr>
      <w:r>
        <w:rPr/>
        <w:t xml:space="preserve">In Order 637-B, the Commission reiterated that it was acting generically under NGA section 5, but modified its section 5 “finding” by stating that pipelines that do not provide segmentation are not allowing shippers the ability to use their firm capacity as flexibly as the pipelines did when they were merchants.  Order 637-B at 61,164 (J.A. ___).  The Commission also offered a new basis for the requirement that pipelines make NGA section 4 </w:t>
      </w:r>
      <w:r>
        <w:rPr>
          <w:i/>
        </w:rPr>
        <w:t>pro forma</w:t>
      </w:r>
      <w:r>
        <w:rPr/>
        <w:t xml:space="preserve"> compliance filings, announcing that the purpose of the filing requirement was to gather information “to determine whether pipelines are in compliance with its regulation requiring them to permit segmentation.”  Order 637</w:t>
        <w:noBreakHyphen/>
        <w:t>B at 61,165 (J.A. ___)</w:t>
      </w:r>
    </w:p>
    <w:p>
      <w:pPr>
        <w:pStyle w:val="VEBodyText"/>
        <w:spacing w:before="0" w:after="0"/>
        <w:jc w:val="start"/>
        <w:rPr/>
      </w:pPr>
      <w:r>
        <w:rPr/>
        <w:t>In the rehearing orders, the Commission turned what appeared on its face to be a straightforward rule into a policy plagued by confusion and internal inconsistencies that impermissibly abrogated existing contracts.  The Commission created new rights for each shipper which went well beyond “the firm capacity for which it has contracted,” as stated in the rule.  For example, the Commission found shippers could expand their contractual rights at a primary point by transporting up to 100% of their maximum contract quantity to the same point twice by using a forwardhaul and a backhaul.  Order 637</w:t>
        <w:noBreakHyphen/>
        <w:t>A at 31,591-93 (J.A. ___); Order 637</w:t>
        <w:noBreakHyphen/>
        <w:t>B at 61,166 J.A. ___).  The Commission adopted this ruling over the dissent of Commissioner Breathitt who argued that the majority was departing from prior precedent without a reasoned basis and instituting a requirement that would adversely affect the secondary market by reducing capacity available for use by other shippers.  Order 637-B at 61,176 (J.A. ___).  The Commission also refused to explain the modification of established policy by allowing shippers to change their primary point rights in a segmented transaction and revert to their original primary point without the pipeline’s consent.  Order 637-A at 31,593-95 (J.A. ___)</w:t>
      </w:r>
    </w:p>
    <w:p>
      <w:pPr>
        <w:pStyle w:val="VEBodyText"/>
        <w:spacing w:before="0" w:after="0"/>
        <w:jc w:val="start"/>
        <w:rPr/>
      </w:pPr>
      <w:r>
        <w:rPr/>
        <w:t xml:space="preserve">In response to Petitioners’ assertion that pipelines should be permitted to rely upon non-operational reasons to demonstrate their inability to implement segmentation Columbia Rehearing at </w:t>
      </w:r>
      <w:r>
        <w:rPr>
          <w:u w:val="single"/>
        </w:rPr>
        <w:t>     </w:t>
      </w:r>
      <w:r>
        <w:rPr/>
        <w:t xml:space="preserve"> (J.A. __), Dominion Rehearing at </w:t>
      </w:r>
      <w:r>
        <w:rPr>
          <w:u w:val="single"/>
        </w:rPr>
        <w:t>       </w:t>
      </w:r>
      <w:r>
        <w:rPr/>
        <w:t xml:space="preserve"> (J.A. </w:t>
      </w:r>
      <w:r>
        <w:rPr>
          <w:u w:val="single"/>
        </w:rPr>
        <w:t>       </w:t>
      </w:r>
      <w:r>
        <w:rPr/>
        <w:t>), the Commission responded that reticulated pipelines with postage stamp or zoned rates have the “obligation” to optimize their systems to allow firm shippers to most effectively use the capacity for which they pay.  Order 637-A at 31,591 (J.A. ___)  The Commission did not explain why existing operations were not already optimized.  The Commission also refused to provide shippers with guidance on how to satisfy the newly imposed “operationally infeasible” standard.  Rather such issues would be addressed later in pipelines’ rate cases, after the new segmentation rights had been implemented.  Order 637</w:t>
        <w:noBreakHyphen/>
        <w:t>A at 31,591 (J.A. ___).</w:t>
      </w:r>
    </w:p>
    <w:p>
      <w:pPr>
        <w:pStyle w:val="VEBodyText"/>
        <w:spacing w:before="0" w:after="0"/>
        <w:jc w:val="start"/>
        <w:rPr/>
      </w:pPr>
      <w:r>
        <w:rPr/>
        <w:t>Finally, with respect to segmentation’s effect on discounted contracts, the Commission refused to clarify that it was not reversing established precedent that a discount granted to a shipper between specific points does not automatically apply to alternative points, if a shipper subsequently segmented the capacity.  Order 637-A at 31,595 (J.A. ___); Order 637-B at 61,167-68 (J.A. ___).  Similarly, the Commission refused to clarify that it was not reversing its policy providing that, if a pipeline granted a discount along a transportation path, the discount did not apply to every point within that path if such points were not included under the terms of the discounted transaction.  Order  637</w:t>
        <w:noBreakHyphen/>
        <w:t>A at 31,595 (J.A. ___); Order 637</w:t>
        <w:noBreakHyphen/>
        <w:t>B at 61,168 (J.A.__).  Rather, the Commission, without any record citation or evidentiary support, stated that “once the pipeline has decided that a discount is needed to stimulate throughput in a section of the pipeline, that shipper should be permitted to use flexible point rights and segment capacity along that capacity path without incurring additional charges.”  Order 637</w:t>
        <w:noBreakHyphen/>
        <w:t>A at 31,595 (J.A.__).</w:t>
      </w:r>
    </w:p>
    <w:p>
      <w:pPr>
        <w:pStyle w:val="Heading1"/>
        <w:spacing w:lineRule="auto" w:line="480" w:before="0" w:after="120"/>
        <w:rPr>
          <w:u w:val="none"/>
        </w:rPr>
      </w:pPr>
      <w:r>
        <w:rPr/>
        <w:t>SUMMARY OF ARGUMENT</w:t>
      </w:r>
    </w:p>
    <w:p>
      <w:pPr>
        <w:pStyle w:val="VEBodyText"/>
        <w:spacing w:before="0" w:after="0"/>
        <w:jc w:val="start"/>
        <w:rPr/>
      </w:pPr>
      <w:r>
        <w:rPr/>
        <w:t>The Segmentation Rule is seriously defective in a number of ways, any one of which is properly the basis for reversal by this Court.</w:t>
      </w:r>
    </w:p>
    <w:p>
      <w:pPr>
        <w:pStyle w:val="VEBodyText"/>
        <w:spacing w:before="0" w:after="0"/>
        <w:jc w:val="start"/>
        <w:rPr/>
      </w:pPr>
      <w:r>
        <w:rPr/>
        <w:t>Imposition of the Rule is contrary to NGA section 5.  The Commission has made no findings that existing pipeline tariff provisions are unjust and unreasonable, as required by NGA section 5.  The Commission’s generic NGA section 5 finding that pipeline tariffs “that do not permit segmentation, where segmentation is feasible, are unjust and unreasonable” is not supported by substantial evidence as required under the NGA.</w:t>
      </w:r>
    </w:p>
    <w:p>
      <w:pPr>
        <w:pStyle w:val="VEBodyText"/>
        <w:spacing w:before="0" w:after="0"/>
        <w:jc w:val="start"/>
        <w:rPr/>
      </w:pPr>
      <w:r>
        <w:rPr/>
        <w:t xml:space="preserve">The stated justification for the Segmentation Rule is enhanced competition and increased flexibility for shippers to use capacity.  There is, however, no evidence that the Rule will achieve either of these goals. The record evidence provided by Petitioners shows that competition and flexibility will actually be harmed under the Segmentation Rule.  </w:t>
      </w:r>
    </w:p>
    <w:p>
      <w:pPr>
        <w:pStyle w:val="VEBodyText"/>
        <w:spacing w:before="0" w:after="0"/>
        <w:jc w:val="start"/>
        <w:rPr/>
      </w:pPr>
      <w:r>
        <w:rPr/>
        <w:t>The Segmentation Rule ignores the adverse operational and economic effect that its imposition would have on pipelines.  Under the Orders, customers will be allowed to multiply their service rights far beyond what is contemplated by the pipelines’ tariffs and service agreements.  The Commission has in prior orders appropriately recognized the pipelines’ legitimate interest in ensuring that a shipper’s flexible use of capacity does not extend beyond the rights for which it has contracted and paid.  The Orders reject this precedent, however, contrary to the urging of Commissioner Breathitt, who dissented to this aspect of the Orders.  The Rule requires a fundamental change in the way pipelines must conduct their business, deprives pipelines of their ability to sell services, and is a radical departure from the policies adopted in Order 636 and implemented in individual pipeline tariffs.  The Rule fundamentally changes the existing contractual rights between a pipeline and its customers, and does so without any adequate remedy for the injury done to interstate pipelines. The Commission’s failure adequately to justify its fundamental change in segmentation policy was arbitrary and capricious and was not supported by record evidence.</w:t>
      </w:r>
    </w:p>
    <w:p>
      <w:pPr>
        <w:pStyle w:val="VEBodyText"/>
        <w:spacing w:before="0" w:after="0"/>
        <w:jc w:val="start"/>
        <w:rPr/>
      </w:pPr>
      <w:r>
        <w:rPr/>
        <w:t>The Commission’s ruling with regard to selective discounting is also unlawful. Pipelines have been permitted for over fifteen years to selectively discount their services. The Commission and this Court have recognized that selective discounting increases throughput on the system, enhances cost recovery, and thereby benefits all shippers on the system. Order 637 will force pipelines that have given point-specific discounts to grant the same discount to all points on a segmented portion of the line.  This will have a chilling effect on pipelines’ willingness to grant discounts.  The Commission has never attempted to substantiate with record evidence how its forced extension of discounts to segmented points might be economically efficient.  The Commission’s treatment of selective discounting is, therefore, arbitrary, capricious and not supported by the evidence.</w:t>
      </w:r>
    </w:p>
    <w:p>
      <w:pPr>
        <w:pStyle w:val="VETitleBoldCenterUnderline"/>
        <w:spacing w:lineRule="auto" w:line="480" w:before="0" w:after="120"/>
        <w:rPr/>
      </w:pPr>
      <w:r>
        <w:rPr/>
        <w:t>ARGUMENT</w:t>
      </w:r>
    </w:p>
    <w:p>
      <w:pPr>
        <w:pStyle w:val="Heading1"/>
        <w:numPr>
          <w:ilvl w:val="0"/>
          <w:numId w:val="10"/>
        </w:numPr>
        <w:tabs>
          <w:tab w:val="clear" w:pos="720"/>
        </w:tabs>
        <w:spacing w:lineRule="auto" w:line="480" w:before="0" w:after="0"/>
        <w:ind w:hanging="720" w:start="720" w:end="0"/>
        <w:jc w:val="start"/>
        <w:rPr>
          <w:u w:val="none"/>
        </w:rPr>
      </w:pPr>
      <w:r>
        <w:rPr/>
        <w:t>Standard of Review</w:t>
      </w:r>
      <w:r>
        <w:rPr>
          <w:u w:val="none"/>
        </w:rPr>
        <w:t xml:space="preserve">. </w:t>
      </w:r>
    </w:p>
    <w:p>
      <w:pPr>
        <w:pStyle w:val="VEBodyText"/>
        <w:spacing w:before="0" w:after="0"/>
        <w:jc w:val="start"/>
        <w:rPr/>
      </w:pPr>
      <w:r>
        <w:rPr/>
        <w:t xml:space="preserve">Although “judicial scrutiny under the NGA is limited to assuring that the Commission’s decisionmaking is reasoned, principled, and based upon the record,” </w:t>
      </w:r>
      <w:r>
        <w:rPr>
          <w:i/>
        </w:rPr>
        <w:t>Columbia Gas Transmission Corp. v. FERC</w:t>
      </w:r>
      <w:r>
        <w:rPr/>
        <w:t>, 628 F.2d 578, 593 (D.C. Cir. 1979) (“</w:t>
      </w:r>
      <w:r>
        <w:rPr>
          <w:i/>
        </w:rPr>
        <w:t>Columbia</w:t>
      </w:r>
      <w:r>
        <w:rPr/>
        <w:t xml:space="preserve">”), the Commission’s orders must nonetheless articulate “a rational connection between the facts found and the choice made.” </w:t>
      </w:r>
      <w:r>
        <w:rPr>
          <w:i/>
        </w:rPr>
        <w:t>Chemical Manufacturers Ass’n. v. EPA</w:t>
      </w:r>
      <w:r>
        <w:rPr/>
        <w:t>, 217 F.3d 861 (D.C. Cir. 2000) (“</w:t>
      </w:r>
      <w:r>
        <w:rPr>
          <w:i/>
        </w:rPr>
        <w:t>Chemical Manufacturers</w:t>
      </w:r>
      <w:r>
        <w:rPr/>
        <w:t>”).</w:t>
      </w:r>
    </w:p>
    <w:p>
      <w:pPr>
        <w:pStyle w:val="VEBodyText"/>
        <w:spacing w:before="0" w:after="0"/>
        <w:jc w:val="start"/>
        <w:rPr/>
      </w:pPr>
      <w:r>
        <w:rPr/>
        <w:t xml:space="preserve">This Court has stressed that “it is imperative that the Commission articulate the critical facts upon which it relies.” </w:t>
      </w:r>
      <w:r>
        <w:rPr>
          <w:i/>
        </w:rPr>
        <w:t>Columbia</w:t>
      </w:r>
      <w:r>
        <w:rPr/>
        <w:t xml:space="preserve">, 628 F.2d at 593.  A full and rational explanation of its decision is particularly important where, as here, its new regulations reflect a shift in agency policy.  </w:t>
      </w:r>
      <w:r>
        <w:rPr>
          <w:i/>
        </w:rPr>
        <w:t>Great Lakes Gas Transmission L.P. v. FERC</w:t>
      </w:r>
      <w:r>
        <w:rPr/>
        <w:t xml:space="preserve">, 984 F.2d 426, 433 (D.C. Cir. 1993).  Additionally, where the Commission “balances competing interests in arriving at its decision, it must explain on the record the policies which guide it.”  </w:t>
      </w:r>
      <w:r>
        <w:rPr>
          <w:i/>
        </w:rPr>
        <w:t>Missouri Public Service Commission v. FERC</w:t>
      </w:r>
      <w:r>
        <w:rPr/>
        <w:t xml:space="preserve">, 234 F.3d 36 (D.C. Cir. 2000).  An agency may not “offer[ ] an explanation for its decision that runs counter to the evidence before the agency,”  </w:t>
      </w:r>
      <w:r>
        <w:rPr>
          <w:i/>
        </w:rPr>
        <w:t>Chemical Manufacturers</w:t>
      </w:r>
      <w:r>
        <w:rPr/>
        <w:t xml:space="preserve">, 217 F.3d at 866, </w:t>
      </w:r>
      <w:r>
        <w:rPr>
          <w:i/>
        </w:rPr>
        <w:t>citing Motor Vehicle Mfr. Ass’n v. State Farm Mut. Auto. Ins. Co.</w:t>
      </w:r>
      <w:r>
        <w:rPr/>
        <w:t xml:space="preserve">, 463 U.S. 29, 43 (1983); nor may an agency “fail to consider an important aspect of the problem.”  </w:t>
      </w:r>
      <w:r>
        <w:rPr>
          <w:i/>
        </w:rPr>
        <w:t>GTE Service Corp. v. FCC</w:t>
      </w:r>
      <w:r>
        <w:rPr/>
        <w:t xml:space="preserve">, 205 F.3d 416 (D.C. 2000).  Only if the Commission observes these minimum standards “can [the Court] be confident that missing facts, gross flaws in agency reasoning, and statutorily irrelevant or prohibited policy judgments will come to a reviewing court’s attention.”  </w:t>
      </w:r>
      <w:r>
        <w:rPr>
          <w:i/>
        </w:rPr>
        <w:t>Columbia</w:t>
      </w:r>
      <w:r>
        <w:rPr/>
        <w:t xml:space="preserve">, 628 F.2d at 593 (footnote omitted).  This Court has also stated that it will strictly police the statutory line that separates actions taken under NGA section 4 from those taken under NGA section 5.  </w:t>
      </w:r>
      <w:r>
        <w:rPr>
          <w:i/>
        </w:rPr>
        <w:t>Consolidated Edison of New York v. FERC</w:t>
      </w:r>
      <w:r>
        <w:rPr/>
        <w:t>, 165 F.3d 992, 1001 (D.C. Cir. 1999).  The Orders, as they relate to segmentation, fail to meet those minimum standards, and must be reversed.</w:t>
      </w:r>
    </w:p>
    <w:p>
      <w:pPr>
        <w:pStyle w:val="Heading1"/>
        <w:numPr>
          <w:ilvl w:val="0"/>
          <w:numId w:val="1"/>
        </w:numPr>
        <w:tabs>
          <w:tab w:val="left" w:pos="720" w:leader="none"/>
        </w:tabs>
        <w:spacing w:before="0" w:after="360"/>
        <w:ind w:hanging="720" w:start="720" w:end="0"/>
        <w:jc w:val="start"/>
        <w:rPr/>
      </w:pPr>
      <w:r>
        <w:rPr/>
        <w:t>The Commission Failed To Comply With Section 5 Of The Natural Gas Act In Promulgating Its Segmentation Rule</w:t>
      </w:r>
      <w:r>
        <w:rPr>
          <w:u w:val="none"/>
        </w:rPr>
        <w:t>.</w:t>
      </w:r>
    </w:p>
    <w:p>
      <w:pPr>
        <w:pStyle w:val="VEBodyText"/>
        <w:spacing w:before="0" w:after="0"/>
        <w:jc w:val="start"/>
        <w:rPr/>
      </w:pPr>
      <w:r>
        <w:rPr/>
        <w:t>Order 637 requires interstate pipelines to grant firm transportation customers the right to segment their firm service unless the pipeline can demonstrate that segmentation is not “operationally feasible,” regardless of the effect the change has on existing transportation contracts.  Order 637 at 31,301 (J.A. ___).  To implement this fundamental policy change, the Commission must act pursuant to NGA section 5.</w:t>
      </w:r>
      <w:r>
        <w:rPr>
          <w:i/>
        </w:rPr>
        <w:t xml:space="preserve"> Northwest Pipeline</w:t>
      </w:r>
      <w:r>
        <w:rPr/>
        <w:t xml:space="preserve"> </w:t>
      </w:r>
      <w:r>
        <w:rPr>
          <w:i/>
        </w:rPr>
        <w:t>Corp. v. FERC</w:t>
      </w:r>
      <w:r>
        <w:rPr/>
        <w:t>, 61 F.3d 1479, 1488 (10</w:t>
      </w:r>
      <w:r>
        <w:rPr>
          <w:vertAlign w:val="superscript"/>
        </w:rPr>
        <w:t>th</w:t>
      </w:r>
      <w:r>
        <w:rPr/>
        <w:t xml:space="preserve"> Cir. 1995).  Because the Commission failed to comply with the requirements of NGA section 5, this aspect of Order 637 must be reversed.</w:t>
      </w:r>
    </w:p>
    <w:p>
      <w:pPr>
        <w:pStyle w:val="VEBodyText"/>
        <w:spacing w:before="0" w:after="0"/>
        <w:jc w:val="start"/>
        <w:rPr/>
      </w:pPr>
      <w:r>
        <w:rPr/>
        <w:t xml:space="preserve">Section 5 requires the Commission to prove that a pipeline’s existing rates or tariff provisions are no longer just and reasonable, and that the Commission’s proposed change is just and reasonable. 15 U.S.C. § 717d(a) (1994).  The Commission’s findings must be supported by substantial evidence and be a product of reasoned decision-making. </w:t>
      </w:r>
      <w:r>
        <w:rPr>
          <w:i/>
        </w:rPr>
        <w:t>Western Resources v FERC</w:t>
      </w:r>
      <w:r>
        <w:rPr/>
        <w:t>, 9 F.3d 1568, 1580 (D.C. Cir. 1993).  The Commission’s substantial evidence requirements cannot be met through unsupported assertions.</w:t>
      </w:r>
      <w:r>
        <w:rPr>
          <w:i/>
        </w:rPr>
        <w:t xml:space="preserve"> Algonquin Gas Transmission v FERC</w:t>
      </w:r>
      <w:r>
        <w:rPr/>
        <w:t>, 948 F.2d 1305, 1313 (D.C. Cir. 1991).</w:t>
      </w:r>
    </w:p>
    <w:p>
      <w:pPr>
        <w:pStyle w:val="VEBodyText"/>
        <w:spacing w:before="0" w:after="0"/>
        <w:jc w:val="start"/>
        <w:rPr/>
      </w:pPr>
      <w:r>
        <w:rPr/>
        <w:t xml:space="preserve">Order 637 contained no findings, supported by substantial record evidence, that pipelines’ existing tariff provisions are unjust and unreasonable.  Indeed, Order 637 originally did not even mention NGA section 5.  Nevertheless, Order 637 required all pipelines to make </w:t>
      </w:r>
      <w:r>
        <w:rPr>
          <w:i/>
        </w:rPr>
        <w:t>pro forma</w:t>
      </w:r>
      <w:r>
        <w:rPr/>
        <w:t xml:space="preserve"> tariff filings, “showing how they will comply with the regulation.”  Order 637 at 31,504 (J.A. ___).  To the extent a pipeline claims that segmentation cannot be implemented on all or some portion of its system, the Commission required the pipeline to demonstrate why restricting segmentation is necessary to provide reliable firm service or protect the operational integrity of its pipeline system.  (</w:t>
      </w:r>
      <w:r>
        <w:rPr>
          <w:i/>
        </w:rPr>
        <w:t>Id.</w:t>
      </w:r>
      <w:r>
        <w:rPr/>
        <w:t>)</w:t>
      </w:r>
    </w:p>
    <w:p>
      <w:pPr>
        <w:pStyle w:val="VEBodyText"/>
        <w:spacing w:before="0" w:after="0"/>
        <w:jc w:val="start"/>
        <w:rPr/>
      </w:pPr>
      <w:r>
        <w:rPr/>
        <w:t xml:space="preserve">In Order 637-A, the Commission did not attempt to demonstrate that existing tariffs were unjust and unreasonable, but claimed it had made “a generic determination that the failure of a pipeline to permit segmentation would be unjust and unreasonable if the pipeline could operationally permit segmentation.”  Order 637-A at 31,590 (J.A. </w:t>
      </w:r>
      <w:r>
        <w:rPr>
          <w:u w:val="single"/>
        </w:rPr>
        <w:t>         </w:t>
      </w:r>
      <w:r>
        <w:rPr/>
        <w:t>).  Admitting it had not concluded that any specific pipeline’s tariff was unjust and unreasonable, the Commission announced that it would defer its decision to individual pipeline proceedings where pipelines would be required to prove why they could not segment their system.  (</w:t>
      </w:r>
      <w:r>
        <w:rPr>
          <w:i/>
        </w:rPr>
        <w:t>Id.</w:t>
      </w:r>
      <w:r>
        <w:rPr/>
        <w:t xml:space="preserve">)  The Commission also found that requiring pipelines to make </w:t>
      </w:r>
      <w:r>
        <w:rPr>
          <w:i/>
        </w:rPr>
        <w:t>pro forma</w:t>
      </w:r>
      <w:r>
        <w:rPr/>
        <w:t xml:space="preserve"> filings did not violate NGA section 4.  (</w:t>
      </w:r>
      <w:r>
        <w:rPr>
          <w:i/>
        </w:rPr>
        <w:t>Id.</w:t>
      </w:r>
      <w:r>
        <w:rPr/>
        <w:t xml:space="preserve"> at 31,591.)</w:t>
      </w:r>
    </w:p>
    <w:p>
      <w:pPr>
        <w:pStyle w:val="VEBodyText"/>
        <w:spacing w:before="0" w:after="0"/>
        <w:jc w:val="start"/>
        <w:rPr/>
      </w:pPr>
      <w:r>
        <w:rPr/>
        <w:t xml:space="preserve">In Order 637-B, the Commission offered another explanation of how it was relying on NGA section 5 to find that pipeline tariffs which did not provide for segmentation were unjust and unreasonable.  Again, the Commission failed to cite any evidence supporting its conclusion.  Order 637-B at 61,164-65 (J.A. </w:t>
      </w:r>
      <w:r>
        <w:rPr>
          <w:u w:val="single"/>
        </w:rPr>
        <w:t>        </w:t>
      </w:r>
      <w:r>
        <w:rPr/>
        <w:t xml:space="preserve">).  The Commission claimed to be ordering pipelines to provide information pursuant to NGA sections 10 and 14, through the </w:t>
      </w:r>
      <w:r>
        <w:rPr>
          <w:i/>
        </w:rPr>
        <w:t>pro forma</w:t>
      </w:r>
      <w:r>
        <w:rPr/>
        <w:t xml:space="preserve"> tariff process, to gather information to determine whether a pipeline’s tariff was unjust and unreasonable under NGA Section 5.  (</w:t>
      </w:r>
      <w:r>
        <w:rPr>
          <w:i/>
        </w:rPr>
        <w:t>Id.</w:t>
      </w:r>
      <w:r>
        <w:rPr/>
        <w:t xml:space="preserve"> at 61,165.)  The Commission also refused to describe the proof that a pipeline must present to demonstrate that segmentation was not operationally feasible and required those details to be worked out during individual proceedings.  Order 637-B at 61,165 (J.A. </w:t>
      </w:r>
      <w:r>
        <w:rPr>
          <w:u w:val="single"/>
        </w:rPr>
        <w:t>         </w:t>
      </w:r>
      <w:r>
        <w:rPr/>
        <w:t>).  The Commission’s refusal to define a pipeline’s evidentiary requirements was arbitrary and capricious since pipelines were being held to an evidentiary standard, “operationally feasible,” that is not defined.  The lack of consistency in these Orders is indicative of the Commission’s own apparent confusion and its total failure to engage in the rigorous analysis required by NGA section 5.</w:t>
      </w:r>
    </w:p>
    <w:p>
      <w:pPr>
        <w:pStyle w:val="VEBodyText"/>
        <w:spacing w:before="0" w:after="0"/>
        <w:jc w:val="start"/>
        <w:rPr/>
      </w:pPr>
      <w:r>
        <w:rPr/>
        <w:t>In section 284.7(e), the Commission inappropriately placed the burden of proof on the pipelines to either defend their currently effective just and reasonable tariffs or to implement the Commission’s Segmentation Rule.  Through this regulation, the burden of proof has effectively been shifted from the Commission to the pipelines.  As the Commission has interpreted this regulation, it no longer has the obligation to demonstrate that existing tariffs are unjust and unreasonable and that implementing segmentation is just and reasonable on each pipeline system.  Rather, pipelines must demonstrate why the regulation should not be implemented on their systems.  Imposing this evidentiary requirement on a pipeline clearly violates the requirements of NGA section 5(a).</w:t>
      </w:r>
    </w:p>
    <w:p>
      <w:pPr>
        <w:pStyle w:val="VEBodyText"/>
        <w:spacing w:before="0" w:after="0"/>
        <w:jc w:val="start"/>
        <w:rPr/>
      </w:pPr>
      <w:r>
        <w:rPr/>
        <w:t xml:space="preserve">The Commission has not met its NGA section 5 burden of proof.  There is no record evidence, let alone substantial record evidence, that every pipeline’s tariff is unjust and unreasonable.  The Commission also failed to demonstrate that the policies adopted in section 284.7(e) are just and reasonable for any pipeline.  The Commission cannot meets its NGA section 5 burden of proof simply by enacting a regulation that automatically shifts the burden of proof to a pipeline.  Moreover, the Commission cannot meet its burden of proof by requiring pipelines to produce information in </w:t>
      </w:r>
      <w:r>
        <w:rPr>
          <w:i/>
        </w:rPr>
        <w:t>pro forma</w:t>
      </w:r>
      <w:r>
        <w:rPr/>
        <w:t xml:space="preserve"> tariff filings.  Indeed, the Commission cannot rely on other sections of the NGA to “trump” the requirements of NGA section 5. </w:t>
      </w:r>
      <w:r>
        <w:rPr>
          <w:i/>
        </w:rPr>
        <w:t>Public Service Commission of New York v. FERC</w:t>
      </w:r>
      <w:r>
        <w:rPr/>
        <w:t xml:space="preserve">, 846 F.2d 487, 491 (D.C. Cir. 1989).  Furthermore, the Commission cannot coerce a pipeline to make a filing under the guise of section 4 in order for the Commission to avoid the requirements of NGA section 5. </w:t>
      </w:r>
      <w:r>
        <w:rPr>
          <w:i/>
        </w:rPr>
        <w:t>Public Service Commission of New York v. FERC</w:t>
      </w:r>
      <w:r>
        <w:rPr/>
        <w:t>, 642 F.2d  1335, 1344 (D.C. Cir. 1980).</w:t>
      </w:r>
    </w:p>
    <w:p>
      <w:pPr>
        <w:pStyle w:val="VEBodyText"/>
        <w:spacing w:before="0" w:after="0"/>
        <w:jc w:val="start"/>
        <w:rPr/>
      </w:pPr>
      <w:r>
        <w:rPr/>
        <w:t xml:space="preserve">In apparent recognition of the fundamental deficiency of its orders, the Commission attempted to meet its burden of proof by claiming to make a generic determination that if a pipeline’s tariff did not permit segmentation where operationally feasible, the tariff was unjust and unreasonable.  Generic uses of section 5 have been upheld in specific cases where the Commission addressed an industry-wide issue that affected all pipelines.  </w:t>
      </w:r>
      <w:r>
        <w:rPr>
          <w:i/>
        </w:rPr>
        <w:t>Wisconsin Gas Co. v. FERC</w:t>
      </w:r>
      <w:r>
        <w:rPr/>
        <w:t xml:space="preserve">, 770 F2d 144, 1166-67 (D.C. Cir. 1985); </w:t>
      </w:r>
      <w:r>
        <w:rPr>
          <w:i/>
        </w:rPr>
        <w:t>Associated Gas Distributors v. FERC</w:t>
      </w:r>
      <w:r>
        <w:rPr/>
        <w:t>, 824 F.2d 981 (D.C. Cir. 1987) (“</w:t>
      </w:r>
      <w:r>
        <w:rPr>
          <w:i/>
        </w:rPr>
        <w:t>AGD</w:t>
      </w:r>
      <w:r>
        <w:rPr/>
        <w:t>”).  Here, the issues addressed and the Commission’s regulatory approach were substantially different.</w:t>
      </w:r>
    </w:p>
    <w:p>
      <w:pPr>
        <w:pStyle w:val="VEBodyText"/>
        <w:spacing w:before="0" w:after="0"/>
        <w:jc w:val="start"/>
        <w:rPr/>
      </w:pPr>
      <w:r>
        <w:rPr/>
        <w:t>Unlike the elimination of minimum commodity bills or bundled transportation services, segmentation is not a generic issue designed to correct a pervasive anti-competitive practice across all pipelines.  Different pipelines have dealt with segmentation differently for a host of operational, contractual and financial reasons.  The Commission has approved these differences as being appropriate and in compliance with the NGA.  The Commission cannot brush aside these differences without a thorough explanation.</w:t>
      </w:r>
    </w:p>
    <w:p>
      <w:pPr>
        <w:pStyle w:val="VEBodyText"/>
        <w:spacing w:before="0" w:after="0"/>
        <w:jc w:val="start"/>
        <w:rPr/>
      </w:pPr>
      <w:r>
        <w:rPr/>
        <w:t xml:space="preserve">Although the Commission purported to make a “generic” determination that the failure of a pipeline to permit segmentation would be unjust and unreasonable if operationally feasible, this is not the type of generic finding under NGA section 5 that has been upheld by this Court.  In Order 637, the Commission expressed a concern that segmentation might not be as available as it could be.  This concern is akin to a policy statement rather than a generic finding in a rule under NGA section 5.  Moreover, the Commission specifically found that only “some pipelines” might not be permitting segmentation sufficiently.  The Commission did not find that this was occurring on an industry-wide basis.  Even if the Commission’s limited finding was supported by substantial evidence, the Commission did not identify a problem that required a generic solution.  As this Court stated in </w:t>
      </w:r>
      <w:r>
        <w:rPr>
          <w:i/>
        </w:rPr>
        <w:t>AGD</w:t>
      </w:r>
      <w:r>
        <w:rPr/>
        <w:t xml:space="preserve"> 824 F.2d at 1019: </w:t>
      </w:r>
    </w:p>
    <w:p>
      <w:pPr>
        <w:pStyle w:val="BlockText"/>
        <w:ind w:start="1440" w:end="0"/>
        <w:rPr/>
      </w:pPr>
      <w:r>
        <w:rPr/>
        <w:t>“</w:t>
      </w:r>
      <w:r>
        <w:rPr/>
        <w:t xml:space="preserve">Neither </w:t>
      </w:r>
      <w:r>
        <w:rPr>
          <w:i/>
        </w:rPr>
        <w:t>Wisconsin Gas</w:t>
      </w:r>
      <w:r>
        <w:rPr/>
        <w:t xml:space="preserve"> nor any other case of which we are aware supports an industry-wide solution for a problem that exists only in isolated pockets.  In such a case, the disproportion of remedy to ailment would, at least at some point become arbitrary and capricious.”</w:t>
      </w:r>
    </w:p>
    <w:p>
      <w:pPr>
        <w:pStyle w:val="VEBodyText"/>
        <w:spacing w:before="0" w:after="0"/>
        <w:jc w:val="start"/>
        <w:rPr/>
      </w:pPr>
      <w:r>
        <w:rPr/>
        <w:t>Here, the Commission is not really trying to remedy a problem.  It is trying to eliminate differences that exist among pipeline tariffs.  Order 637 at 31,301(J.A. ___).  However, the Commission never explained why such inconsistencies, which exist because pipelines’ operational circumstances differ, render existing tariffs unjust and unreasonable.  The mere fact that pipeline tariffs are different does not mean that they are unjust and unreasonable.  Anecdotal evidence of inconsistencies certainly does not meet the Commission’s burden of proof under NGA section 5, particularly where those tariff differences have been previously approved by the Commission.</w:t>
      </w:r>
    </w:p>
    <w:p>
      <w:pPr>
        <w:pStyle w:val="VEBodyText"/>
        <w:spacing w:before="0" w:after="0"/>
        <w:jc w:val="start"/>
        <w:rPr/>
      </w:pPr>
      <w:r>
        <w:rPr/>
        <w:t xml:space="preserve">The numerous reversals the Commission has made in its Orders make it difficult to know under what theory the Commission is acting.  To the extent that the Order 637-B approach of gathering data through </w:t>
      </w:r>
      <w:r>
        <w:rPr>
          <w:i/>
        </w:rPr>
        <w:t>pro forma</w:t>
      </w:r>
      <w:r>
        <w:rPr/>
        <w:t xml:space="preserve"> filings is now the Commission’s preferred theory, it does not withstand analysis.  The Commission is not merely gathering information in the technical conferences to determine whether to take action under NGA section 5.  The Commission has promulgated a rule that requires all pipelines to permit segmentation to the extent operationally feasible.  Under that rule, each pipeline bears the burden of proving that segmentation is not operationally feasible.  The Commission has also prevented pipelines from raising other reasons, such as rate issues or historical contractual relationships, to avoid granting segmentation rights to shippers.  If the Commission wanted to simply obtain information, it could have done so directly prior to implementing this rule.  It did not do so, but instead, ordered every pipeline to make a </w:t>
      </w:r>
      <w:r>
        <w:rPr>
          <w:i/>
        </w:rPr>
        <w:t>pro forma</w:t>
      </w:r>
      <w:r>
        <w:rPr>
          <w:b/>
          <w:i/>
        </w:rPr>
        <w:t xml:space="preserve"> </w:t>
      </w:r>
      <w:r>
        <w:rPr/>
        <w:t xml:space="preserve">compliance filing.  Obviously, a compliance filing is made </w:t>
      </w:r>
      <w:r>
        <w:rPr>
          <w:i/>
        </w:rPr>
        <w:t>after</w:t>
      </w:r>
      <w:r>
        <w:rPr/>
        <w:t xml:space="preserve"> a Commission decision, not </w:t>
      </w:r>
      <w:r>
        <w:rPr>
          <w:i/>
        </w:rPr>
        <w:t>before</w:t>
      </w:r>
      <w:r>
        <w:rPr/>
        <w:t>.  The Commission’s last explanation is just as flawed as previous explanations.</w:t>
      </w:r>
    </w:p>
    <w:p>
      <w:pPr>
        <w:pStyle w:val="VEBodyText"/>
        <w:spacing w:before="0" w:after="0"/>
        <w:jc w:val="start"/>
        <w:rPr/>
      </w:pPr>
      <w:r>
        <w:rPr/>
        <w:t xml:space="preserve">The Commission Orders are devoid of any evidence that every pipeline’s existing tariff provisions regarding segmentation are unjust and unreasonable and that the implementation of segmentation on each pipeline will be just and reasonable.  The fact that the Commission attempted to create an operationally feasible exception to its policy is an admission that its Segmentation Rule is not just and reasonable for every pipeline.  The Commission has a long history of not complying with section 5.  As this Court stated in </w:t>
      </w:r>
      <w:r>
        <w:rPr>
          <w:i/>
        </w:rPr>
        <w:t>Western Resources v. FERC</w:t>
      </w:r>
      <w:r>
        <w:rPr/>
        <w:t xml:space="preserve">, 9 F.3d at 1578:  </w:t>
      </w:r>
    </w:p>
    <w:p>
      <w:pPr>
        <w:pStyle w:val="BlockText"/>
        <w:ind w:start="1440" w:end="0"/>
        <w:rPr/>
      </w:pPr>
      <w:r>
        <w:rPr/>
        <w:t>“</w:t>
      </w:r>
      <w:r>
        <w:rPr/>
        <w:t>As we complained four years ago, ‘[o]n four occasions in the last three years this Court has reviewed Commission efforts to compromise § 5 limits on its power to revise rates.  On each the Court has repelled the Commission’s gambit.  This is number five.’ . . .  We now make it an even six.”</w:t>
      </w:r>
    </w:p>
    <w:p>
      <w:pPr>
        <w:pStyle w:val="VEBodyText"/>
        <w:spacing w:before="0" w:after="0"/>
        <w:ind w:hanging="0" w:end="0"/>
        <w:jc w:val="start"/>
        <w:rPr/>
      </w:pPr>
      <w:r>
        <w:rPr/>
        <w:t>Because the Commission has again attempted to take a procedural shortcut to achieve a desired result, Order 637’s Segmentation Rule must be reversed.</w:t>
      </w:r>
    </w:p>
    <w:p>
      <w:pPr>
        <w:pStyle w:val="Heading1"/>
        <w:numPr>
          <w:ilvl w:val="0"/>
          <w:numId w:val="1"/>
        </w:numPr>
        <w:tabs>
          <w:tab w:val="left" w:pos="720" w:leader="none"/>
        </w:tabs>
        <w:ind w:hanging="720" w:start="720" w:end="0"/>
        <w:jc w:val="start"/>
        <w:rPr/>
      </w:pPr>
      <w:r>
        <w:rPr/>
        <w:t>The Segmentation Rule Is Arbitrary, Capricious, and Not The Product of Reasoned Decision Making</w:t>
      </w:r>
      <w:r>
        <w:rPr>
          <w:u w:val="none"/>
        </w:rPr>
        <w:t>.</w:t>
      </w:r>
    </w:p>
    <w:p>
      <w:pPr>
        <w:pStyle w:val="VEBodyText"/>
        <w:spacing w:before="0" w:after="0"/>
        <w:jc w:val="start"/>
        <w:rPr/>
      </w:pPr>
      <w:r>
        <w:rPr/>
        <w:t>The Segmentation Rule is relatively short and appears to be simple.  The Orders provide, however, numerous pages of examples, amplifications and explanations for how the rule is to be applied.  This extensive gloss on the rule imposes obligations on pipelines and grants rights to shippers that go far beyond the simple language of the rule.</w:t>
      </w:r>
    </w:p>
    <w:p>
      <w:pPr>
        <w:pStyle w:val="VEBodyText"/>
        <w:spacing w:before="0" w:after="0"/>
        <w:jc w:val="start"/>
        <w:rPr/>
      </w:pPr>
      <w:r>
        <w:rPr/>
        <w:t xml:space="preserve">The Segmentation Rule says that a shipper may “make use of the firm capacity </w:t>
      </w:r>
      <w:r>
        <w:rPr>
          <w:b/>
        </w:rPr>
        <w:t>for which it has contracted</w:t>
      </w:r>
      <w:r>
        <w:rPr/>
        <w:t xml:space="preserve"> by segmenting </w:t>
      </w:r>
      <w:r>
        <w:rPr>
          <w:b/>
          <w:i/>
        </w:rPr>
        <w:t>that</w:t>
      </w:r>
      <w:r>
        <w:rPr/>
        <w:t xml:space="preserve"> </w:t>
      </w:r>
      <w:r>
        <w:rPr>
          <w:b/>
          <w:i/>
        </w:rPr>
        <w:t>capacity</w:t>
      </w:r>
      <w:r>
        <w:rPr/>
        <w:t xml:space="preserve"> . . . .”  The rule on its face says that segmentation is to be applicable only to the capacity “for which [the shipper] has contracted.”  But the Segmentation Rule increases shipper transportation rights far beyond the contractual quantity in the contract between the shipper and the pipeline.  It does this by (1) allowing shippers through segmentation to hold multiple “primary” point rights far in excess of their contractual quantity, (2) allowing forwardhaul and backhaul to the same point that effectively doubles contract quantities, (3) creating contract paths on reticulated pipelines where none now exist, and (4) permitting the segmentation of capacity at virtual points that do not even exist in reality.  The Commission has, in short, written a rule that says one thing, but written an order explaining the rule that says something entirely different.  These internal contradictions render the Orders arbitrary and capricious on their face.</w:t>
      </w:r>
    </w:p>
    <w:p>
      <w:pPr>
        <w:pStyle w:val="VEBodyText"/>
        <w:spacing w:before="0" w:after="0"/>
        <w:jc w:val="start"/>
        <w:rPr/>
      </w:pPr>
      <w:r>
        <w:rPr/>
        <w:t xml:space="preserve">The Segmentation Rule will have far-reaching, adverse consequences for pipelines, their ability to render service and their ability to recover costs.  The Commission has never weighed the benefits of its rule, if any, against the serious consequences that will be caused by the rule.  In the following sections, the Petitioners will discuss four examples of the requirements of the Segmentation Rule and why these cause the rule to be unlawful.  This section will demonstrate that the Orders fail to articulate “a rational connection between the facts found and the choices made.”  </w:t>
      </w:r>
      <w:r>
        <w:rPr>
          <w:i/>
        </w:rPr>
        <w:t>Columbia,</w:t>
      </w:r>
      <w:r>
        <w:rPr/>
        <w:t xml:space="preserve"> 628 F.2d at 593.  It will show that the Commission has offered an explanation for its decision that runs counter to the evidence before the agency.  As a consequence, the Segmentation Rule constitutes a classic case of arbitrary and capricious rulemaking.  </w:t>
      </w:r>
      <w:r>
        <w:rPr>
          <w:i/>
        </w:rPr>
        <w:t>Chemical Mfrs</w:t>
      </w:r>
      <w:r>
        <w:rPr/>
        <w:t>, 217 F.3d at 866.</w:t>
      </w:r>
    </w:p>
    <w:p>
      <w:pPr>
        <w:pStyle w:val="Heading2"/>
        <w:tabs>
          <w:tab w:val="clear" w:pos="720"/>
        </w:tabs>
        <w:spacing w:before="0" w:after="240"/>
        <w:ind w:hanging="720" w:start="1440" w:end="0"/>
        <w:rPr/>
      </w:pPr>
      <w:r>
        <w:rPr>
          <w:u w:val="single"/>
        </w:rPr>
        <w:t>The Commission’s Ruling Regarding Primary Point Rights Unlawfully Abrogates Contracts Between Pipelines And Their Customers And Limits The Availability of Capacity</w:t>
      </w:r>
      <w:r>
        <w:rPr/>
        <w:t>.</w:t>
      </w:r>
    </w:p>
    <w:p>
      <w:pPr>
        <w:pStyle w:val="VEBodyText"/>
        <w:spacing w:before="0" w:after="0"/>
        <w:jc w:val="start"/>
        <w:rPr/>
      </w:pPr>
      <w:r>
        <w:rPr/>
        <w:t>The unlawful and arbitrary impact of the Segmentation Rule on all pipelines – reticulated or long line - is most graphically illustrated in the context of the Commission’s treatment of “primary point” rights.  When a shipper purchases transportation service from a pipeline, it typically purchases that service from a specified receipt point to a specified delivery point.  How the pipeline actually effectuates that service is not as relevant to the shipper as the level of priority it purchases at specified points.  That is because the higher the priority that a shipper has at its points, the more likely its gas will flow during constrained periods.  The highest level of priority is called “firm primary,” which is therefore the most valuable point priority to shippers under certain market conditions and, by the same token, it is the most valuable point capacity that pipelines have to sell.  Pipelines and their shippers traditionally negotiated their transportation contracts on this basis, and in particular, the prices in the contracts reflected these priorities.</w:t>
      </w:r>
    </w:p>
    <w:p>
      <w:pPr>
        <w:pStyle w:val="VEBodyText"/>
        <w:spacing w:before="0" w:after="0"/>
        <w:jc w:val="start"/>
        <w:rPr/>
      </w:pPr>
      <w:r>
        <w:rPr/>
        <w:t xml:space="preserve">In Order 637, the Commission disregarded this traditional structure of pipeline industry contract negotiations, and held that pipelines must permit shippers to use </w:t>
      </w:r>
      <w:r>
        <w:rPr>
          <w:i/>
        </w:rPr>
        <w:t>other</w:t>
      </w:r>
      <w:r>
        <w:rPr/>
        <w:t xml:space="preserve"> receipt and delivery points on a firm primary basis, besides those they originally negotiated for, unless the pipelines can demonstrate that any limitations are justified by “the operational characteristics of their systems.”  Order No. 637-A, at </w:t>
      </w:r>
      <w:r>
        <w:rPr>
          <w:u w:val="single"/>
        </w:rPr>
        <w:t>          </w:t>
      </w:r>
      <w:r>
        <w:rPr/>
        <w:t xml:space="preserve"> (J.A. </w:t>
      </w:r>
      <w:r>
        <w:rPr>
          <w:u w:val="single"/>
        </w:rPr>
        <w:t>         </w:t>
      </w:r>
      <w:r>
        <w:rPr/>
        <w:t xml:space="preserve">).  Although the Commission made this ruling in the context of its segmentation discussion, it nevertheless indicated that such ruling would apply in a broader context, such as the ability of a shipper to move its originally negotiated primary points on an interim basis, with the automatic right to return to its originally designated points, when market conditions make it more valuable to the shipper. </w:t>
      </w:r>
    </w:p>
    <w:p>
      <w:pPr>
        <w:pStyle w:val="VEBodyText"/>
        <w:spacing w:before="0" w:after="0"/>
        <w:jc w:val="start"/>
        <w:rPr/>
      </w:pPr>
      <w:r>
        <w:rPr/>
        <w:t xml:space="preserve">By ruling that shippers automatically obtain firm primary rights at other points, the Commission has granted to shippers fundamental rights for which they never contracted, thereby effectively abrogating all pre-existing contracts between pipelines and their shippers.  Under the scheme of regulation established by the NGA, however, the abrogation of pipeline agreements is permitted “only in circumstances of unequivocal public necessity.”  </w:t>
      </w:r>
      <w:r>
        <w:rPr>
          <w:i/>
        </w:rPr>
        <w:t>Permian Basin Area Rate Cases</w:t>
      </w:r>
      <w:r>
        <w:rPr/>
        <w:t xml:space="preserve">, 390 U.S. 747, 822 (1968).  This burden has been described as “practically insurmountable.”  </w:t>
      </w:r>
      <w:r>
        <w:rPr>
          <w:i/>
        </w:rPr>
        <w:t>Papago Tribal Utility Authority</w:t>
      </w:r>
      <w:r>
        <w:rPr/>
        <w:t>, 723 F.2d 950, 954 (D.C. Cir. 1983).  Reflective of this extremely high standard, this court recently concluded that, before the Commission can abrogate private contracts between a utility and its customers, there must be “</w:t>
      </w:r>
      <w:r>
        <w:rPr>
          <w:u w:val="single"/>
        </w:rPr>
        <w:t>evidence</w:t>
      </w:r>
      <w:r>
        <w:rPr/>
        <w:t xml:space="preserve"> regarding how the contract rates are unduly discriminatory or excessively burdensome on [] rate payers.  </w:t>
      </w:r>
      <w:r>
        <w:rPr>
          <w:i/>
        </w:rPr>
        <w:t>Potomac Electric Power Company v. FERC</w:t>
      </w:r>
      <w:r>
        <w:rPr/>
        <w:t xml:space="preserve">, 210 F.3d 403, 409 (D.C. Cir. 2000) (emphasis added);  </w:t>
      </w:r>
      <w:r>
        <w:rPr>
          <w:i/>
        </w:rPr>
        <w:t>see also Texaco Inc. v. FERC</w:t>
      </w:r>
      <w:r>
        <w:rPr/>
        <w:t>, 148 F.3d 1091, 1097 (D.C. Cir. 1998) (”the public interest necessary to override a private contract ... requires analysis of the manner in which the contract harms the public interest and of the extent to which abrogation or reformation mitigates the contract’s deleterious effect.”)</w:t>
      </w:r>
    </w:p>
    <w:p>
      <w:pPr>
        <w:pStyle w:val="VEBodyText"/>
        <w:spacing w:before="0" w:after="0"/>
        <w:jc w:val="start"/>
        <w:rPr/>
      </w:pPr>
      <w:r>
        <w:rPr/>
        <w:t xml:space="preserve">The Commission’s only attempt to carry its heavy NGA burden of justifying this abrogation of existing private contracts consists of generalized and speculative assertions that “permitting flexibility in the selection of primary points in segmented releases </w:t>
      </w:r>
      <w:r>
        <w:rPr>
          <w:u w:val="single"/>
        </w:rPr>
        <w:t>can be</w:t>
      </w:r>
      <w:r>
        <w:rPr/>
        <w:t xml:space="preserve"> important to creating effective competition between pipeline services and released capacity.”  Order No. 637-B at </w:t>
      </w:r>
      <w:r>
        <w:rPr>
          <w:u w:val="single"/>
        </w:rPr>
        <w:t>         </w:t>
      </w:r>
      <w:r>
        <w:rPr/>
        <w:t xml:space="preserve"> (emphasis added) (J.A. </w:t>
      </w:r>
      <w:r>
        <w:rPr>
          <w:u w:val="single"/>
        </w:rPr>
        <w:t>         </w:t>
      </w:r>
      <w:r>
        <w:rPr/>
        <w:t>).  Not only is this response speculative and without any evidentiary support, it is not well reasoned.  In the first place, at points that are not capacity constrained, shippers will not be concerned about the need to purchase primary point capacity in order to assure delivery of their gas, and hence the public interest does not demand that they be afforded such rights.  Alternatively, in periods of capacity constraint at points, shippers will be willing to pay the highest lawful rate to obtain firm primary capacity in order to assure delivery of their gas; not only will the need for “effective competition” in this instance be meaningless, the highest lawful rate that can be charged by the pipeline will consist of a rate that the Commission has determined to be “just and reasonable” pursuant to NGA section 4.  The Commission’s off-handed, ill-reasoned analysis therefore falls well short of meeting the public interest showing required to justify a ruling which will result in the abrogation of pipeline service contracts.</w:t>
      </w:r>
    </w:p>
    <w:p>
      <w:pPr>
        <w:pStyle w:val="VEBodyText"/>
        <w:spacing w:before="0" w:after="0"/>
        <w:jc w:val="start"/>
        <w:rPr/>
      </w:pPr>
      <w:r>
        <w:rPr/>
        <w:t xml:space="preserve">Moreover, the Commission nowhere addresses the inherent inequities created under this newly mandated regulatory structure that effectively allows a few shippers, through segmentation, to dominate a pipeline’s primary point capacity.  Petitioners pointed out that shippers and marketers will immediately segment their capacity into the smallest pieces possible in order to confiscate the largest amount of primary point capacity possible.  These few shippers will therefore be able to “hoard” pipeline capacity, in essence, by artificially elevating their point rights far beyond those they negotiated to receive.  </w:t>
      </w:r>
      <w:r>
        <w:rPr>
          <w:u w:val="single"/>
        </w:rPr>
        <w:t>            </w:t>
      </w:r>
      <w:r>
        <w:rPr/>
        <w:t xml:space="preserve"> Rehearing at </w:t>
      </w:r>
      <w:r>
        <w:rPr>
          <w:u w:val="single"/>
        </w:rPr>
        <w:t>        </w:t>
      </w:r>
      <w:r>
        <w:rPr/>
        <w:t xml:space="preserve"> (J.A. ____).</w:t>
      </w:r>
      <w:r>
        <w:rPr>
          <w:b/>
        </w:rPr>
        <w:t xml:space="preserve">  </w:t>
      </w:r>
      <w:r>
        <w:rPr/>
        <w:t>This paralyzing effect that these few shippers will have on competition is even further exacerbated if those shippers are able to flip back and forth between acquired primary point capacity and capacity that the pipeline may be required to hold off the market in the event these shippers chose to revert back to the primary points that they previously relinquished.  This harms both the pipelines and the competitive nature of the industry as a whole, because pipelines will not be able to resell reserved primary point capacity, thus creating artificial capacity shortages that can be easily remedied by preventing firm shippers from controlling more firm primary point capacity than they negotiated for in their contracts.  Moreover, allowing shippers to hoard capacity will lead ultimately to pipelines undercollecting their costs and an increased rate burden to remaining ratepayers on the pipelines’ systems.</w:t>
      </w:r>
      <w:r>
        <w:rPr>
          <w:rStyle w:val="FootnoteCharacters"/>
          <w:rStyle w:val="FootnoteReference"/>
          <w:color w:val="000000"/>
        </w:rPr>
        <w:footnoteReference w:id="2"/>
      </w:r>
      <w:r>
        <w:rPr>
          <w:color w:val="000000"/>
        </w:rPr>
        <w:t xml:space="preserve"> </w:t>
      </w:r>
      <w:r>
        <w:rPr/>
        <w:t xml:space="preserve"> In summary, the Segmentation Rule unnecessarily and unlawfully reduces the economic and efficient use of pipeline capacity, contrary to the Commission’s own expressed goals.</w:t>
      </w:r>
    </w:p>
    <w:p>
      <w:pPr>
        <w:pStyle w:val="Heading2"/>
        <w:tabs>
          <w:tab w:val="clear" w:pos="720"/>
          <w:tab w:val="left" w:pos="1440" w:leader="none"/>
        </w:tabs>
        <w:spacing w:before="0" w:after="240"/>
        <w:ind w:hanging="720" w:start="1440" w:end="0"/>
        <w:rPr/>
      </w:pPr>
      <w:r>
        <w:rPr>
          <w:u w:val="single"/>
        </w:rPr>
        <w:t>The Segmentation Rule’s Creation of Transportation Rights In Excess of Contract Quantities is Arbitrary and Capricious</w:t>
      </w:r>
      <w:r>
        <w:rPr/>
        <w:t>.</w:t>
      </w:r>
    </w:p>
    <w:p>
      <w:pPr>
        <w:pStyle w:val="VEBodyText"/>
        <w:spacing w:before="0" w:after="0"/>
        <w:jc w:val="start"/>
        <w:rPr/>
      </w:pPr>
      <w:r>
        <w:rPr/>
        <w:t xml:space="preserve">One example of the arbitrary way in which the Segmentation Rule treats long line pipelines is its treatment of forwardhaul and backhaul rights to the same delivery point.  Under the Segmentation Rule, a shipper may simultaneously use a forwardhaul </w:t>
      </w:r>
    </w:p>
    <w:p>
      <w:pPr>
        <w:pStyle w:val="VEBodyText"/>
        <w:spacing w:before="0" w:after="0"/>
        <w:ind w:hanging="0" w:end="0"/>
        <w:jc w:val="start"/>
        <w:rPr/>
      </w:pPr>
      <w:r>
        <w:rPr/>
        <w:t>(transportation in the direction of the flow of gas in the pipeline) and a backhaul (transportation by displacement against the direction of the flow of gas in the pipeline) to bring gas to a single delivery point in an amount that exceeds the shipper’s contract quantity.  A shipper with, for example, 1,000 units of contractual capacity may ship only 1,000 units of gas to a particular point.  Under the new regulation, however, such a shipper can actually transport 2,000 units of gas to a particular point through the simultaneous use of forwardhauls and backhauls.  Thus, a shipper could double its receipts from a pipeline at little or no cost while simultaneously preventing the pipeline from collecting a fee from another shipper to whom it could otherwise sell the capacity.</w:t>
      </w:r>
    </w:p>
    <w:p>
      <w:pPr>
        <w:pStyle w:val="VEBodyText"/>
        <w:spacing w:before="0" w:after="0"/>
        <w:jc w:val="start"/>
        <w:rPr/>
      </w:pPr>
      <w:r>
        <w:rPr/>
        <w:t xml:space="preserve">Order 637’s treatment of forwardhaul and backhauls to the same point is directly contrary to Commission precedent.  In </w:t>
      </w:r>
      <w:r>
        <w:rPr>
          <w:i/>
        </w:rPr>
        <w:t>Tennessee Gas Pipeline Co.</w:t>
      </w:r>
      <w:r>
        <w:rPr/>
        <w:t xml:space="preserve">, 85 F.E.R.C. ¶ 61,052, at 61,163 (1998), the Commission reinforced its ruling in </w:t>
      </w:r>
      <w:r>
        <w:rPr>
          <w:i/>
        </w:rPr>
        <w:t>Iroquois</w:t>
      </w:r>
      <w:r>
        <w:rPr/>
        <w:t xml:space="preserve"> when it held that a shipper has “no right to release and use overlapping segments where, in the overlapped portion, the total capacity released and used exceeds their original entitlement.”  The Commission, in </w:t>
      </w:r>
      <w:r>
        <w:rPr>
          <w:i/>
        </w:rPr>
        <w:t>Iroquois Gas Transmission System, L.P.</w:t>
      </w:r>
      <w:r>
        <w:rPr/>
        <w:t xml:space="preserve">, 78 F.E.R.C. ¶ 61,135 (1997) applied the longstanding prohibition of overlapping segments to transactions involving a single receipt or delivery point, </w:t>
      </w:r>
      <w:r>
        <w:rPr>
          <w:i/>
        </w:rPr>
        <w:t>i.e.</w:t>
      </w:r>
      <w:r>
        <w:rPr/>
        <w:t xml:space="preserve">, where segments touched at a single meter.  The Commission ruled in that case that a pipeline could rightfully preclude a shipper from making forwardhaul and backhaul transactions to a single delivery point in excess of contract demand.  </w:t>
      </w:r>
      <w:r>
        <w:rPr>
          <w:i/>
        </w:rPr>
        <w:t>Iroquois</w:t>
      </w:r>
      <w:r>
        <w:rPr/>
        <w:t xml:space="preserve"> stands squarely for the proposition that a shipper may not simultaneously forwardhaul and backhaul to a single point if the aggregate delivered at that point is in exceeds of the shipper’s contract demand.  </w:t>
      </w:r>
      <w:r>
        <w:rPr>
          <w:i/>
        </w:rPr>
        <w:t>Iroquois</w:t>
      </w:r>
      <w:r>
        <w:rPr/>
        <w:t xml:space="preserve"> prevents a shipper from receiving added services from the pipeline at zero cost.</w:t>
      </w:r>
    </w:p>
    <w:p>
      <w:pPr>
        <w:pStyle w:val="VEBodyText"/>
        <w:spacing w:before="0" w:after="0"/>
        <w:jc w:val="start"/>
        <w:rPr/>
      </w:pPr>
      <w:r>
        <w:rPr/>
        <w:t xml:space="preserve">The Commission subsequently reiterated its holding when it said that “Commission policy, as articulated in Order 636 and later precedents, does not require pipelines to permit shippers and replacement shippers to submit nominations that exceed the releasing shipper’s total contract demand in a segment.”  </w:t>
      </w:r>
      <w:r>
        <w:rPr>
          <w:i/>
        </w:rPr>
        <w:t>Tennessee Gas Pipeline Co.</w:t>
      </w:r>
      <w:r>
        <w:rPr/>
        <w:t xml:space="preserve">, 86 F.E.R.C. ¶ 61,290, at 62,033 (1999).  The Commission in </w:t>
      </w:r>
      <w:r>
        <w:rPr>
          <w:i/>
        </w:rPr>
        <w:t>Tennessee</w:t>
      </w:r>
      <w:r>
        <w:rPr/>
        <w:t xml:space="preserve"> made clear that a pipeline has a “legitimate interest in ensuring that shipper’s flexible use of capacity does not extend beyond the rights for which they pay.”  </w:t>
      </w:r>
      <w:r>
        <w:rPr>
          <w:i/>
        </w:rPr>
        <w:t>Tennessee</w:t>
      </w:r>
      <w:r>
        <w:rPr/>
        <w:t>, 86 F.E.R.C. at 62,035.  (</w:t>
      </w:r>
      <w:r>
        <w:rPr>
          <w:i/>
        </w:rPr>
        <w:t>See also</w:t>
      </w:r>
      <w:r>
        <w:rPr/>
        <w:t xml:space="preserve"> DTI Rehearing at 11-14 (J.A. ___)).  The Commission does not explain its departure from </w:t>
      </w:r>
      <w:r>
        <w:rPr>
          <w:i/>
        </w:rPr>
        <w:t>Tennessee</w:t>
      </w:r>
      <w:r>
        <w:rPr/>
        <w:t xml:space="preserve"> in the orders under review.</w:t>
      </w:r>
    </w:p>
    <w:p>
      <w:pPr>
        <w:pStyle w:val="VEBodyText"/>
        <w:spacing w:before="0" w:after="0"/>
        <w:jc w:val="start"/>
        <w:rPr/>
      </w:pPr>
      <w:r>
        <w:rPr/>
        <w:t xml:space="preserve">The Commission has not addressed the serious rate, marketing and service problems wrought by the Segmentation Rule and pointed out by the Petitioners and Commissioner Breathitt in her dissent.  Allowing a shipper to overlap transactions in excess of its contract demand at a point negatively affects other shippers’ attempts to sell unused capacity in the secondary market, (J.A. ___), adversely impacts the marketability of alternative services provided by the pipeline and third party service providers, (J.A. ___) exacerbates pipelines’ problems with turned-back capacity (J.A. ___), takes capacity off the market (J.A. ___), and reduces the value of a pipeline’s firm capacity (J.A. ___).  </w:t>
      </w:r>
      <w:r>
        <w:rPr>
          <w:i/>
        </w:rPr>
        <w:t>See</w:t>
      </w:r>
      <w:r>
        <w:rPr/>
        <w:t xml:space="preserve"> </w:t>
      </w:r>
      <w:r>
        <w:rPr>
          <w:i/>
        </w:rPr>
        <w:t>generally</w:t>
      </w:r>
      <w:r>
        <w:rPr/>
        <w:t xml:space="preserve"> INGAA Rehearing (J.A. ___).  Allowing a shipper the “flexibility” to overlap transactions, whether at a point or through a segment, enables that shipper to obtain services free of the charges that would otherwise have been collected by the pipeline.  For reticulated pipelines, where a significant portion of the flows are by displacement and backhaul, the Segmentation Rule creates even more confusion and uncertainty.  These overlapping transactions will negatively affect the level of a pipeline’s revenues, on which it has based its rates, causing potential undercollection of the pipeline’s cost-of-service.</w:t>
      </w:r>
    </w:p>
    <w:p>
      <w:pPr>
        <w:pStyle w:val="VEBodyText"/>
        <w:spacing w:before="0" w:after="0"/>
        <w:jc w:val="start"/>
        <w:rPr/>
      </w:pPr>
      <w:r>
        <w:rPr/>
        <w:t xml:space="preserve">The Commission never adequately explained its departure from </w:t>
      </w:r>
      <w:r>
        <w:rPr>
          <w:i/>
        </w:rPr>
        <w:t>Tennessee</w:t>
      </w:r>
      <w:r>
        <w:rPr/>
        <w:t xml:space="preserve"> or supported its decision to grant shippers the new, enhanced contractual rights created by Order 637.  The Commission has not addressed why the alleged benefits to shippers under its new policy outweigh the injury done by the new rule.  If the cause of “flexibility” is to override long-standing precedent and agreed contractual limitations on the use of points, it is incumbent upon the Commission to justify its decision.  “Where the Commission balances competing interests in arriving at its decision, it must explain on the record the policies that guide it.”  </w:t>
      </w:r>
      <w:r>
        <w:rPr>
          <w:i/>
        </w:rPr>
        <w:t>Missouri Public Serv. Comm’n v. FERC</w:t>
      </w:r>
      <w:r>
        <w:rPr/>
        <w:t xml:space="preserve">, 234 F.3d 36 (D.C. Cir. 2000) </w:t>
      </w:r>
      <w:r>
        <w:rPr>
          <w:i/>
        </w:rPr>
        <w:t>citing Columbia Gas Transmission Corp.</w:t>
      </w:r>
      <w:r>
        <w:rPr/>
        <w:t xml:space="preserve"> 628 F.2d 578, 593 (D.C. Cir. 1979).</w:t>
      </w:r>
    </w:p>
    <w:p>
      <w:pPr>
        <w:pStyle w:val="VEBodyText"/>
        <w:spacing w:before="0" w:after="0"/>
        <w:jc w:val="start"/>
        <w:rPr/>
      </w:pPr>
      <w:r>
        <w:rPr/>
        <w:t>The Commission’s response to the pipeline’s arguments showing injury is that pipelines can simply “file a rate case” to remedy the problems created by the Rule.  This notion is unlawful under NGA section 5, as outlined in Section II above, and is also contradicted by reality.  As explained above, segmentation will allow certain customers to materially increase the capacity they can utilize in excess of the contractual quantity provided for in the contract.  These customers can, as a consequence, get by with less contractual quantities than in the past.  This will reduce the demand for pipeline capacity and the aggregate contract quantity available to recover costs.  Filing a rate case would simply raise unit rates to attempt to load even more costs onto a shrinking base of customers.  The Commission does not explain why rate increases would be in the public interest.  Moreover, a number of pipelines including Texas Eastern, Dominion, Florida Gas, Transwestern, Northern Natural, Northern Border, Kinder Morgan Interstate Gas Transmission Co, for example, have agreed pursuant to settlement not to file any rate cases for a specified period of time, thereby providing customers rate stability.  Such limitations make the remedy of filing a rate case unavailable and meaningless.</w:t>
      </w:r>
    </w:p>
    <w:p>
      <w:pPr>
        <w:pStyle w:val="Normal"/>
        <w:spacing w:before="0" w:after="240"/>
        <w:ind w:hanging="720" w:start="1440" w:end="0"/>
        <w:rPr/>
      </w:pPr>
      <w:r>
        <w:rPr>
          <w:b/>
        </w:rPr>
        <w:t>C.</w:t>
        <w:tab/>
      </w:r>
      <w:r>
        <w:rPr>
          <w:b/>
          <w:u w:val="single"/>
        </w:rPr>
        <w:t>Mandating Segmentation on Reticulated Pipelines, Where Contract Paths Do Not Exist, Is Arbitrary and Capricious</w:t>
      </w:r>
      <w:r>
        <w:rPr>
          <w:b/>
        </w:rPr>
        <w:t xml:space="preserve">. </w:t>
      </w:r>
    </w:p>
    <w:p>
      <w:pPr>
        <w:pStyle w:val="BodyText"/>
        <w:spacing w:lineRule="auto" w:line="480" w:before="0" w:after="0"/>
        <w:ind w:firstLine="720" w:end="0"/>
        <w:rPr/>
      </w:pPr>
      <w:r>
        <w:rPr/>
        <w:t xml:space="preserve">Segmentation refers to the "ability of firm capacity holders to subdivide their capacity into segments and to use the segments for different capacity transactions."  Order No. 637 at 31,300 (J.A. __).  Where an identifiable capacity path does not exist, by definition, there is no way to "segment" or "subdivide" it into parts.  On reticulated (or "web-like") pipelines, there is no single path between two points.  Gas flows throughout the reticulated pipeline's system, and such flows can change from day to day.  Rather than purchase capacity along an identifiable path, shippers purchase the right to receive and deliver a quantity of gas at particular points.  A reticulated pipeline does not reserve capacity between two points for a shipper, but instead relies on its web-like configuration, scattered receipt and delivery points, displacement and multi-directional flows to serve customers.  Reliant Rehearing at 2-3, 8-9 (J.A. __)  [[other record cites?]].  Accordingly, on a reticulated system the shipper has no path to segment.  </w:t>
      </w:r>
    </w:p>
    <w:p>
      <w:pPr>
        <w:pStyle w:val="BodyText"/>
        <w:spacing w:lineRule="auto" w:line="480" w:before="0" w:after="0"/>
        <w:ind w:firstLine="720" w:end="0"/>
        <w:rPr/>
      </w:pPr>
      <w:r>
        <w:rPr/>
        <w:t xml:space="preserve">For these reasons, during Order 636 restructuring, the Commission did not require segmentation on pipeline systems where capacity paths could not be identified.  </w:t>
      </w:r>
      <w:r>
        <w:rPr>
          <w:i/>
        </w:rPr>
        <w:t>See, e.g.</w:t>
      </w:r>
      <w:r>
        <w:rPr/>
        <w:t xml:space="preserve">, </w:t>
      </w:r>
      <w:r>
        <w:rPr>
          <w:i/>
        </w:rPr>
        <w:t>Arkla Energy Resources Co.</w:t>
      </w:r>
      <w:r>
        <w:rPr/>
        <w:t xml:space="preserve">, 62 FERC ¶ 61,076 at 61,448, 61,472 (1993).  </w:t>
      </w:r>
      <w:r>
        <w:rPr>
          <w:i/>
        </w:rPr>
        <w:t>See also Koch Gateway Pipeline Co.</w:t>
      </w:r>
      <w:r>
        <w:rPr/>
        <w:t xml:space="preserve">, 84 FERC ¶ 61,143 at 61,774-76 (1998); </w:t>
      </w:r>
      <w:r>
        <w:rPr>
          <w:i/>
        </w:rPr>
        <w:t>ANR Pipeline Co.</w:t>
      </w:r>
      <w:r>
        <w:rPr/>
        <w:t xml:space="preserve">, 75 FERC ¶ 61,083 at 61,253 (1996); and </w:t>
      </w:r>
      <w:r>
        <w:rPr>
          <w:i/>
        </w:rPr>
        <w:t>Koch Gateway Pipeline Co.</w:t>
      </w:r>
      <w:r>
        <w:rPr/>
        <w:t xml:space="preserve">, 65 FERC ¶ 61,338 at 62,631 (1994).  The Commission continued to recognize the importance of identifiable capacity paths in Order 637, stating that "the configurations of some pipelines may make segmentation more difficult because these pipelines do not always provide straight-line paths.”  Order 637 at 31,304 (J.A. __).  To similar effect is the Commission’s discussion of segmentation issues on pipelines that have both reticulated and non-reticulated portions:  “Pipelines that are reticulated only in some portions of their system must permit full segmentation on the non-reticulated portion.”  </w:t>
      </w:r>
      <w:r>
        <w:rPr>
          <w:i/>
        </w:rPr>
        <w:t>Id.</w:t>
      </w:r>
      <w:r>
        <w:rPr/>
        <w:t xml:space="preserve"> (J.A. __).  </w:t>
      </w:r>
    </w:p>
    <w:p>
      <w:pPr>
        <w:pStyle w:val="BodyText"/>
        <w:spacing w:lineRule="auto" w:line="480" w:before="0" w:after="0"/>
        <w:ind w:firstLine="720" w:end="0"/>
        <w:rPr/>
      </w:pPr>
      <w:r>
        <w:rPr/>
        <w:t xml:space="preserve">Despite recognizing in Order 637 that segmentation is not possible on reticulated systems, the Commission inconsistently ruled that the principle of segmentation applies to reticulated pipelines.  In Order 637-A (at 31,591), the Commission acknowledges that reticulated pipelines have “no specifically defined paths,” yet, in the same sentence, states that shippers should be able “to use or release segments of capacity between any two points, while continuing to use other segments of capacity.”  </w:t>
      </w:r>
      <w:r>
        <w:rPr>
          <w:i/>
        </w:rPr>
        <w:t>Id.</w:t>
      </w:r>
      <w:r>
        <w:rPr/>
        <w:t xml:space="preserve">  (J.A. __).</w:t>
      </w:r>
    </w:p>
    <w:p>
      <w:pPr>
        <w:pStyle w:val="BodyText"/>
        <w:spacing w:lineRule="auto" w:line="480" w:before="0" w:after="0"/>
        <w:ind w:firstLine="720" w:end="0"/>
        <w:rPr/>
      </w:pPr>
      <w:r>
        <w:rPr/>
        <w:t xml:space="preserve">This language is far from clear, but what the Commission is describing is not segmentation.  The Commission appears to be discussing the different concept of flexible receipt and delivery point rights.  Reliant Rehearing at 9 (J.A. __)  Subject to the availability of capacity, shippers can switch to service at other points on a secondary basis while retaining primary rights at their original points.  Alternatively, shippers can switch to service at other points on a primary basis, releasing their primary rights at their original points.  Order 636 at 30,428-29.  When using flexible receipt and delivery point rights, shippers do not obtain rights to </w:t>
      </w:r>
      <w:r>
        <w:rPr>
          <w:u w:val="single"/>
        </w:rPr>
        <w:t>additional</w:t>
      </w:r>
      <w:r>
        <w:rPr/>
        <w:t xml:space="preserve"> primary capacity; such primary capacity remains available for sale to other shippers.   </w:t>
      </w:r>
    </w:p>
    <w:p>
      <w:pPr>
        <w:pStyle w:val="BodyText"/>
        <w:spacing w:lineRule="auto" w:line="480" w:before="0" w:after="0"/>
        <w:ind w:firstLine="720" w:end="0"/>
        <w:rPr/>
      </w:pPr>
      <w:r>
        <w:rPr/>
        <w:t xml:space="preserve">Applying a segmentation rationale to flexible receipt and delivery point rights on reticulated pipelines results in the inappropriate multiplication or "overlapping" of capacity entitlements.  </w:t>
      </w:r>
      <w:r>
        <w:rPr>
          <w:i/>
        </w:rPr>
        <w:t>See</w:t>
      </w:r>
      <w:r>
        <w:rPr/>
        <w:t xml:space="preserve"> </w:t>
      </w:r>
      <w:r>
        <w:rPr>
          <w:i/>
        </w:rPr>
        <w:t>Tennessee Gas Pipeline Co.</w:t>
      </w:r>
      <w:r>
        <w:rPr/>
        <w:t xml:space="preserve">, 85 FERC at 61,163, and discussion in Section III. B, above.  On a reticulated system, a shipper purchasing 10,000 Dth/d of receipt and delivery entitlement should not be able to use that entitlement at receipt point A and delivery point B, and simultaneously on a second portion of the system use another 10,000 Dth/d at receipt point C and delivery point D, and simultaneously on a third portion of the system use another 10,000 Dth/d at receipt point E and delivery point F.  To permit such a transaction as a form of segmentation grants shippers the right to multiply their capacity rights to the detriment of the pipeline and its other shippers.  </w:t>
      </w:r>
    </w:p>
    <w:p>
      <w:pPr>
        <w:pStyle w:val="BodyText"/>
        <w:spacing w:lineRule="auto" w:line="480" w:before="0" w:after="0"/>
        <w:ind w:firstLine="720" w:end="0"/>
        <w:rPr/>
      </w:pPr>
      <w:r>
        <w:rPr/>
        <w:t xml:space="preserve">Because segmentation on reticulated pipelines results in the same sort of overlap or expansion of rights that the Commission has ruled to be improper, the Orders are internally inconsistent as well as inconsistent with the Commission's prior treatment of segmentation.  Applying the concept of segmentation to reticulated pipelines is unreasoned, arbitrary and capricious.   </w:t>
      </w:r>
    </w:p>
    <w:p>
      <w:pPr>
        <w:pStyle w:val="BodyText"/>
        <w:spacing w:before="0" w:after="240"/>
        <w:ind w:hanging="720" w:start="1440" w:end="0"/>
        <w:rPr/>
      </w:pPr>
      <w:r>
        <w:rPr>
          <w:b/>
        </w:rPr>
        <w:t>D.</w:t>
        <w:tab/>
      </w:r>
      <w:r>
        <w:rPr>
          <w:b/>
          <w:u w:val="single"/>
        </w:rPr>
        <w:t>The Commission Unlawfully Required Segmentation at Virtual Points</w:t>
      </w:r>
      <w:r>
        <w:rPr>
          <w:b/>
        </w:rPr>
        <w:t>.</w:t>
      </w:r>
    </w:p>
    <w:p>
      <w:pPr>
        <w:pStyle w:val="BodyText"/>
        <w:spacing w:lineRule="auto" w:line="480" w:before="0" w:after="0"/>
        <w:ind w:firstLine="720" w:end="0"/>
        <w:rPr/>
      </w:pPr>
      <w:r>
        <w:rPr/>
        <w:t>Order 637 provides that “shippers can divide their capacity through segmented releases at any transaction points on the pipeline system, including virtual transaction points, such as paper pooling points, as well as at physical interconnect points, such as market centers.”  Order 637</w:t>
        <w:noBreakHyphen/>
        <w:t xml:space="preserve">A at 116 (J.A. ___).  An example of a virtual point is a "paper pool."  Shippers use a paper pool to aggregate, at a single fictional or "paper" point, the receipt of gas from multiple physical points.  A paper pool could encompass dozens of physical receipt points.  But there is no direct relationship between the fictional location of such a paper pool and the actual flows of gas on the pipeline's system.  Shippers purchase the right to receive gas at a paper pool, but they do not, nor could they, purchase the right to transport gas to and from that "virtual" point along any identifiable capacity path.  Current paper pooling programs were developed based on years of operating experience.  These pools provide shippers with flexible service in a manner that ensures that one shipper's rights do not interfere with the rights of others. </w:t>
      </w:r>
    </w:p>
    <w:p>
      <w:pPr>
        <w:pStyle w:val="BodyText"/>
        <w:spacing w:lineRule="auto" w:line="480" w:before="0" w:after="0"/>
        <w:ind w:firstLine="720" w:end="0"/>
        <w:rPr/>
      </w:pPr>
      <w:r>
        <w:rPr/>
        <w:t xml:space="preserve">Order 637 simply creates a fiction that an individual shipper’s otherwise identifiable contract path (assuming one exists) contains physically unidentifiable points of service.  Once again, the Commission applied segmentation to a situation where no identifiable capacity path exists.  Segmentation at a virtual point would allow a shipper to flow new quantities of gas to and from that virtual point on a primary basis.  Depending on where the physical gas actually flowed (which cannot be determined by naming the virtual point), a shipper could flow gas on overlapping physical segments in excess of the shipper's contract quantity. </w:t>
      </w:r>
    </w:p>
    <w:p>
      <w:pPr>
        <w:pStyle w:val="BodyText"/>
        <w:spacing w:lineRule="auto" w:line="480"/>
        <w:ind w:firstLine="720" w:end="0"/>
        <w:rPr/>
      </w:pPr>
      <w:r>
        <w:rPr/>
        <w:t>The Orders contain no reasoned explanation of factual findings that would support this grant of capacity rights to a shipper far in excess of the shipper’s contract rights.  Moreover, the ruling on virtual points contradicts the Commission’s general rule that segmentation will not grant rights in excess of the underlying contract rights or interfere with the firm rights of other shippers.  Order  637-A at 31, 115-16 (J.A. ___).  The Commission also upsets the balanced nature of current virtual point rights.  The Commission has made no attempt to reconcile these matters or to properly justify its ruling.  The Orders are therefore unreasoned, arbitrary and capricious.</w:t>
      </w:r>
    </w:p>
    <w:p>
      <w:pPr>
        <w:pStyle w:val="Heading1"/>
        <w:numPr>
          <w:ilvl w:val="0"/>
          <w:numId w:val="1"/>
        </w:numPr>
        <w:tabs>
          <w:tab w:val="left" w:pos="720" w:leader="none"/>
        </w:tabs>
        <w:ind w:hanging="720" w:start="720" w:end="0"/>
        <w:jc w:val="start"/>
        <w:rPr/>
      </w:pPr>
      <w:r>
        <w:rPr/>
        <w:t xml:space="preserve">The Commission’s Ruling With Regard to Discounts Is Unlawful and Represents an Unreasoned Rejection of Policy and Precedent. </w:t>
      </w:r>
    </w:p>
    <w:p>
      <w:pPr>
        <w:pStyle w:val="Heading2"/>
        <w:tabs>
          <w:tab w:val="clear" w:pos="720"/>
          <w:tab w:val="left" w:pos="1440" w:leader="none"/>
        </w:tabs>
        <w:spacing w:before="0" w:after="240"/>
        <w:ind w:hanging="720" w:start="1440" w:end="0"/>
        <w:rPr/>
      </w:pPr>
      <w:r>
        <w:rPr>
          <w:u w:val="single"/>
        </w:rPr>
        <w:t>The Commission Has Made an Unexplained Departure From Current Policy and Precedent On Selective Discounting</w:t>
      </w:r>
      <w:r>
        <w:rPr/>
        <w:t>.</w:t>
      </w:r>
    </w:p>
    <w:p>
      <w:pPr>
        <w:pStyle w:val="VEBodyTextDoubleFLI"/>
        <w:spacing w:before="0" w:after="0"/>
        <w:jc w:val="start"/>
        <w:rPr/>
      </w:pPr>
      <w:r>
        <w:rPr/>
        <w:t xml:space="preserve">Under longstanding Commission policy and precedent, pipelines may enter into discount agreements with their shippers under which pipelines commit to provide services on a discounted basis.  Pipelines have been permitted to craft their discount agreements so as to limit discounted rates to specific mutually agreeable receipt and delivery points.  Indeed, the ability to craft and limit discount agreements is essential to their purpose, since such agreements are utilized by pipelines to meet competitive and market conditions for particular customers at particular points on the pipeline system.  This Court has recognized that allowing selective discounting to meet competition benefits even those customers that do not receive the discounts, since those customers would be protected from rate increases that would otherwise ultimately occur if pipelines lost throughput volume due to the inability to respond to competition.  </w:t>
      </w:r>
      <w:r>
        <w:rPr>
          <w:i/>
        </w:rPr>
        <w:t>Associated Gas Distributors v. FERC</w:t>
      </w:r>
      <w:r>
        <w:rPr/>
        <w:t>, 824 F.2d 981, 1010 (D.C. Cir. 1987).  As the Commission explained in</w:t>
      </w:r>
      <w:r>
        <w:rPr>
          <w:i/>
        </w:rPr>
        <w:t xml:space="preserve"> Williston Basin</w:t>
      </w:r>
      <w:r>
        <w:rPr/>
        <w:t>, 85 FERC at 62,029 (1998),</w:t>
      </w:r>
    </w:p>
    <w:p>
      <w:pPr>
        <w:pStyle w:val="BlockText"/>
        <w:ind w:start="1440" w:end="0"/>
        <w:rPr/>
      </w:pPr>
      <w:r>
        <w:rPr/>
        <w:t>“</w:t>
      </w:r>
      <w:r>
        <w:rPr/>
        <w:t>a pipeline does not necessarily have to offer the same discount to all customers at a point, if some customers have elastic demands, while others have inelastic demands.  Offering discounts sufficient to keep the customers with elastic demands on the system will maximize throughput and revenue recovery from those customers, thereby benefiting all customers on the system.”</w:t>
      </w:r>
    </w:p>
    <w:p>
      <w:pPr>
        <w:pStyle w:val="VEBodyTextDoubleFLI"/>
        <w:spacing w:before="0" w:after="0"/>
        <w:jc w:val="start"/>
        <w:rPr/>
      </w:pPr>
      <w:r>
        <w:rPr/>
        <w:t xml:space="preserve">In the Segmentation Rule, the Commission addressed several of its discounting policies, and created doubt that those policies would continue to be applied if pipeline capacity were segmented.  Therefore, Petitioners sought clarification that the Commission was not reversing its established precedent that if a pipeline granted a discount along a transportation path, it would not apply to every point within that path unless such points were included under the terms of the discounted transaction.  Petitioners also requested the Commission to clarify that a discount granted to a shipper between specific points would not automatically apply to alternative points if a shipper subsequently segmented the capacity.  The Commission determined that each pipeline would bear the burden of demonstrating in its Order 637 compliance proceeding that these policies should continue on its system.  Thus, without any discussion or explanation for the abrupt departure from its long-standing discounting policies that had been applicable to </w:t>
      </w:r>
      <w:r>
        <w:rPr>
          <w:u w:val="single"/>
        </w:rPr>
        <w:t>all</w:t>
      </w:r>
      <w:r>
        <w:rPr/>
        <w:t xml:space="preserve"> pipelines, the Commission announced that those policies might only apply to a few, or potentially to no pipeline systems.</w:t>
      </w:r>
    </w:p>
    <w:p>
      <w:pPr>
        <w:pStyle w:val="VEBodyTextDoubleFLI"/>
        <w:spacing w:before="0" w:after="0"/>
        <w:jc w:val="start"/>
        <w:rPr/>
      </w:pPr>
      <w:r>
        <w:rPr/>
        <w:t xml:space="preserve">The Commission has provided no basis for such a radical departure from its discounting policies in the Segmentation Rule.  A discount tied to a particular customer for delivery at a specific point ensures for the benefit of all pipeline shippers that customers that have a variety of supply options, such as the ability to switch to other fuels or to switch to other pipelines, will continue to transport gas on the pipeline offering the discount to the point in question.  Similarly, discounts limited to a specific receipt and delivery point may be utilized to reflect price differentials between supply basins or the differences at a market center in the delivered prices of gas from different sources, again to keep gas on the system.  The Commission has long ruled that allowing discounts to some shippers, while not to others, will benefit non-discounted shippers because of the increased throughput on the pipeline system and resulting contribution to fixed cost recovery.  This Court has on several occasions affirmed the Commission’s rulings in this regard.  </w:t>
      </w:r>
      <w:r>
        <w:rPr>
          <w:i/>
        </w:rPr>
        <w:t>See United Distribution Companies v. FERC</w:t>
      </w:r>
      <w:r>
        <w:rPr/>
        <w:t>, 88 F.3d 1105, 1141-1142 (D.C. Cir. 1996) (“</w:t>
      </w:r>
      <w:r>
        <w:rPr>
          <w:i/>
        </w:rPr>
        <w:t>UDC</w:t>
      </w:r>
      <w:r>
        <w:rPr/>
        <w:t>”)</w:t>
      </w:r>
      <w:r>
        <w:rPr>
          <w:i/>
        </w:rPr>
        <w:t>; AGD</w:t>
      </w:r>
      <w:r>
        <w:rPr/>
        <w:t>.</w:t>
      </w:r>
    </w:p>
    <w:p>
      <w:pPr>
        <w:pStyle w:val="VEBodyTextDoubleFLI"/>
        <w:spacing w:before="0" w:after="0"/>
        <w:jc w:val="start"/>
        <w:rPr/>
      </w:pPr>
      <w:r>
        <w:rPr/>
        <w:t xml:space="preserve">It would be contradictory and self-defeating to force the transfer of a point-specific discount to other delivery points on the pipeline — even if those points are on the same capacity path — where such discount was not needed by the pipeline for competitive reasons and would not have been otherwise granted by the pipeline.  This Court has rejected similar attempts to force pipelines to discount their rates in situations where the pipeline was unwilling to do so, </w:t>
      </w:r>
      <w:r>
        <w:rPr>
          <w:i/>
        </w:rPr>
        <w:t>i.e.</w:t>
      </w:r>
      <w:r>
        <w:rPr/>
        <w:t xml:space="preserve">, where the expansion of the discount to demand inelastic customers would have derailed the very reason for granting discounts in the first place.  </w:t>
      </w:r>
      <w:r>
        <w:rPr>
          <w:i/>
        </w:rPr>
        <w:t>UDC</w:t>
      </w:r>
      <w:r>
        <w:rPr/>
        <w:t>, 88 F.3d at 1142.  This Court should make the same ruling in the instant case.</w:t>
      </w:r>
    </w:p>
    <w:p>
      <w:pPr>
        <w:pStyle w:val="VEBodyTextDoubleFLI"/>
        <w:spacing w:before="0" w:after="0"/>
        <w:jc w:val="start"/>
        <w:rPr/>
      </w:pPr>
      <w:r>
        <w:rPr/>
        <w:t>In the Segmentation Rule, the Commission ignores past precedent and policy, and appears to require pipelines to grant all shippers within a particular transportation path discounts equivalent to discounts given to a shipper with a downstream delivery point on that transportation path.  To cite just one example of the effect of the Commission’s policy reversal, the Commission has now held that long-line pipelines serving the northeast market from the Gulf Coast should give the same discounts given to shippers along the entire two thousand mile length of such a line even though many different markets along the line may present diverse competitive conditions.  Rejecting years of precedent, policy, and economic rationale supporting selective discounting, the Commission provided in the Orders that:</w:t>
      </w:r>
    </w:p>
    <w:p>
      <w:pPr>
        <w:pStyle w:val="VEBodyTextQuote5"/>
        <w:jc w:val="start"/>
        <w:rPr/>
      </w:pPr>
      <w:r>
        <w:rPr/>
        <w:t>once [a straight line] pipeline has discounted transportation to a downstream delivery point, it has foreclosed the possibility of selling that same capacity at a higher rate to an upstream delivery point.  The discount, therefore, should apply to all transactions within the capacity path.</w:t>
      </w:r>
    </w:p>
    <w:p>
      <w:pPr>
        <w:pStyle w:val="VEBodyTextDoubleFLI"/>
        <w:spacing w:before="0" w:after="0"/>
        <w:ind w:hanging="0" w:end="0"/>
        <w:jc w:val="start"/>
        <w:rPr/>
      </w:pPr>
      <w:r>
        <w:rPr/>
        <w:t>Order 637-A at 31,595 (J.A. ___).  See also Order  637-B at ___ (n.27) (J.A. ___).  In order to avoid the effect of the Segmentation Rule, pipelines will have to demonstrate that the Commission’s prior discounting policies should continue on their systems.</w:t>
      </w:r>
    </w:p>
    <w:p>
      <w:pPr>
        <w:pStyle w:val="VEBodyTextDoubleFLI"/>
        <w:spacing w:before="0" w:after="0"/>
        <w:jc w:val="start"/>
        <w:rPr/>
      </w:pPr>
      <w:r>
        <w:rPr/>
        <w:t xml:space="preserve">The Commission’s treatment of discounting represents a rejection of many years of clear precedent and policy promoting the validity of point-specific discounting.  The Commission has consistently allowed point-specific discounting for over fifteen years. </w:t>
      </w:r>
      <w:r>
        <w:rPr>
          <w:i/>
        </w:rPr>
        <w:t>See e.g. UDC</w:t>
      </w:r>
      <w:r>
        <w:rPr/>
        <w:t xml:space="preserve">, 88 F.3d at 1141-1142, </w:t>
      </w:r>
      <w:r>
        <w:rPr>
          <w:i/>
        </w:rPr>
        <w:t>see also Natural Gas Pipeline Co.</w:t>
      </w:r>
      <w:r>
        <w:rPr/>
        <w:t xml:space="preserve">, 82 F.E.R.C. ¶ 61,298 at 62,174 &amp; n.14 (1998); </w:t>
      </w:r>
      <w:r>
        <w:rPr>
          <w:i/>
        </w:rPr>
        <w:t>CNG Transmission Corp. v.  Tennessee Gas Pipeline Co.</w:t>
      </w:r>
      <w:r>
        <w:rPr/>
        <w:t xml:space="preserve">, 71 F.E.R.C. ¶ 61,008 (1995).  The Commission has previously made specific findings that a shipper paying discounted transportation rates between the contract’s primary points is not entitled to discounts at supplemental points.  </w:t>
      </w:r>
      <w:r>
        <w:rPr>
          <w:i/>
        </w:rPr>
        <w:t>See, e.g., Natural Gas Pipeline Co.</w:t>
      </w:r>
      <w:r>
        <w:rPr/>
        <w:t xml:space="preserve">, 77 F.E.R.C. ¶ 61,028 at 61,119 (1996).  Rejection of these policies and precedents cannot take place absent careful, reasoned and adequate justification.  </w:t>
      </w:r>
      <w:r>
        <w:rPr>
          <w:i/>
        </w:rPr>
        <w:t>Columbia</w:t>
      </w:r>
      <w:r>
        <w:rPr/>
        <w:t xml:space="preserve"> </w:t>
      </w:r>
      <w:r>
        <w:rPr>
          <w:i/>
        </w:rPr>
        <w:t>Gas Transmission Corp. v. FERC</w:t>
      </w:r>
      <w:r>
        <w:rPr/>
        <w:t xml:space="preserve">, 628 F.2d 578, 586 (D.C. Cir. 1979); </w:t>
      </w:r>
      <w:r>
        <w:rPr>
          <w:i/>
        </w:rPr>
        <w:t>Greater Boston Television Corp. v. FCC</w:t>
      </w:r>
      <w:r>
        <w:rPr/>
        <w:t>, 444 F.2d 841, 852 (D.C. Cir. 1970).</w:t>
      </w:r>
    </w:p>
    <w:p>
      <w:pPr>
        <w:pStyle w:val="VEBodyTextDoubleFLI"/>
        <w:spacing w:before="0" w:after="0"/>
        <w:jc w:val="start"/>
        <w:rPr/>
      </w:pPr>
      <w:r>
        <w:rPr/>
        <w:t xml:space="preserve">The Commission’s sharp departure from prior precedent cannot be supported by the Commission’s decision to mandate segmenting.  Requiring the extensive point-specific discounts to other points within the transportation path contradicts the stated goal of Order 637 — to increase market efficiency.  Forcing pipelines </w:t>
      </w:r>
      <w:r>
        <w:rPr>
          <w:i/>
        </w:rPr>
        <w:t>automatically</w:t>
      </w:r>
      <w:r>
        <w:rPr/>
        <w:t xml:space="preserve"> to extend a point-specific discount to other points would result in a lower contribution to fixed costs than the competitive conditions at those other points could support, adversely affecting both the pipeline and the shippers who must pay its rates.  This change in discount practices will have a substantial chilling effect on pipelines’ willingness to grant discounts, which could adversely affect all shippers.  Moreover, there is ample opportunity for gaming of the system under the Commission’s discount ruling, since a shipper could obtain a discount for one point (to which it had no intention of shipping its gas) and then release capacity under a segmented arrangement to transfer the discount to another point on the contract path.  The Commission has never addressed these critical issues, nor has it attempted to substantiate with record evidence how forced extension of discounts to segmented points might be economically efficient.</w:t>
      </w:r>
    </w:p>
    <w:p>
      <w:pPr>
        <w:pStyle w:val="Heading2"/>
        <w:tabs>
          <w:tab w:val="clear" w:pos="720"/>
          <w:tab w:val="left" w:pos="1440" w:leader="none"/>
        </w:tabs>
        <w:spacing w:before="0" w:after="240"/>
        <w:ind w:hanging="720" w:start="1440" w:end="0"/>
        <w:rPr/>
      </w:pPr>
      <w:r>
        <w:rPr>
          <w:u w:val="single"/>
        </w:rPr>
        <w:t>The Commission May Not Alter the Manner in Which Pipelines Treat Discounts in Segmented Transactions Absent Section 5 Procedures</w:t>
      </w:r>
      <w:r>
        <w:rPr/>
        <w:t>.</w:t>
      </w:r>
    </w:p>
    <w:p>
      <w:pPr>
        <w:pStyle w:val="VEBodyTextDoubleFLI"/>
        <w:spacing w:before="0" w:after="0"/>
        <w:jc w:val="start"/>
        <w:rPr/>
      </w:pPr>
      <w:r>
        <w:rPr/>
        <w:t xml:space="preserve">The Commission’s ruling represents an unwarranted and unexplained intrusion into individual pipeline agreements with their shippers and into pipeline tariffs, many of which specifically prohibit the transfer of discounts to any other point on the transportation path. </w:t>
      </w:r>
      <w:r>
        <w:rPr>
          <w:b/>
        </w:rPr>
        <w:t>[cite]</w:t>
      </w:r>
      <w:r>
        <w:rPr/>
        <w:t xml:space="preserve">  A discount is an individually negotiated contract between a pipeline and a shipper which establishes the price to be paid for a specific transportation transaction.  The Commission has consistently recognized that the contract between a pipeline and a shipper establishes all of the parameters of an individual discount agreement, </w:t>
      </w:r>
      <w:r>
        <w:rPr>
          <w:i/>
        </w:rPr>
        <w:t>i.e.,</w:t>
      </w:r>
      <w:r>
        <w:rPr/>
        <w:t xml:space="preserve"> the path, the receipt and delivery points, and the applicable volume. </w:t>
      </w:r>
      <w:r>
        <w:rPr>
          <w:i/>
        </w:rPr>
        <w:t>See, e.g., Natural Gas Pipeline Co. of America</w:t>
      </w:r>
      <w:r>
        <w:rPr/>
        <w:t xml:space="preserve">, 84 F.E.R.C. </w:t>
      </w:r>
      <w:r>
        <w:rPr>
          <w:rFonts w:cs="Arial" w:ascii="Arial" w:hAnsi="Arial"/>
        </w:rPr>
        <w:t>¶</w:t>
      </w:r>
      <w:r>
        <w:rPr/>
        <w:t xml:space="preserve"> 61,099 (1998); </w:t>
      </w:r>
      <w:r>
        <w:rPr>
          <w:i/>
        </w:rPr>
        <w:t>Natural Gas Pipeline Co. of America</w:t>
      </w:r>
      <w:r>
        <w:rPr/>
        <w:t xml:space="preserve">, 77 F.E.R.C. </w:t>
      </w:r>
      <w:r>
        <w:rPr>
          <w:rFonts w:cs="Arial" w:ascii="Arial" w:hAnsi="Arial"/>
        </w:rPr>
        <w:t>¶</w:t>
      </w:r>
      <w:r>
        <w:rPr/>
        <w:t xml:space="preserve"> 61,028 (1996); </w:t>
      </w:r>
      <w:r>
        <w:rPr>
          <w:i/>
        </w:rPr>
        <w:t xml:space="preserve">CNG Transmission Corp. v. Tennessee Gas Pipeline Co., 71 F.E.R.C. ¶61,008, order denying reh’g, 72 F.E.R.C. ¶ 61, 139 (1995); El Paso natural Gas Co., 62 F.E.R.C. ¶ 61, 311 (1993).  </w:t>
      </w:r>
      <w:r>
        <w:rPr/>
        <w:t xml:space="preserve">This accords with the general principle of interstate natural gas pipeline regulation, discussed above, that contractual agreements, voluntarily devised by the regulated companies, are the basis for NGA regulation.  </w:t>
      </w:r>
      <w:r>
        <w:rPr>
          <w:i/>
        </w:rPr>
        <w:t>See Permian Basin Rate Cases</w:t>
      </w:r>
      <w:r>
        <w:rPr/>
        <w:t xml:space="preserve">, 390 U.S. 747, 822 (1968).  </w:t>
      </w:r>
    </w:p>
    <w:p>
      <w:pPr>
        <w:pStyle w:val="VEBodyText"/>
        <w:spacing w:before="0" w:after="0"/>
        <w:jc w:val="start"/>
        <w:rPr/>
      </w:pPr>
      <w:r>
        <w:rPr/>
        <w:t>A discount is negotiated and agreed to by the interstate pipeline on the basis of the specific shipper request, including the specific facts present in the proposed transaction.  In mandating discounts for all segmented transactions, the Commission has effectively ordered the implementation of far-reaching tariff changes.  Additionally, the change requires abrogation of every existing contract that intends to limit discounts to specific points, upsetting the bargain struck in the particular context of each agreement.  As discussed above, the Commission may intrude on a pipeline’s agreements with its shippers only under the specified procedures of Section 5, which procedures were clearly not followed in the instant case.</w:t>
      </w:r>
    </w:p>
    <w:p>
      <w:pPr>
        <w:pStyle w:val="VEBodyText"/>
        <w:keepNext w:val="true"/>
        <w:keepLines/>
        <w:widowControl w:val="false"/>
        <w:jc w:val="center"/>
        <w:rPr>
          <w:b/>
          <w:u w:val="single"/>
        </w:rPr>
      </w:pPr>
      <w:r>
        <w:rPr>
          <w:b/>
          <w:u w:val="single"/>
        </w:rPr>
        <w:t>CONCLUSION</w:t>
      </w:r>
    </w:p>
    <w:p>
      <w:pPr>
        <w:pStyle w:val="VEBodyText"/>
        <w:keepNext w:val="true"/>
        <w:keepLines/>
        <w:widowControl w:val="false"/>
        <w:spacing w:before="0" w:after="120"/>
        <w:jc w:val="start"/>
        <w:rPr/>
      </w:pPr>
      <w:r>
        <w:rPr/>
        <w:t xml:space="preserve">WHEREFORE, for the foregoing reasons, the Segmentation Rule in Order 637 must be reversed by this Court because the Commission has failed to follow the most basic requirements of NGA section 5 in promulgating and seeking to implement the Rule.  The Rule, itself, is also internally inconsistent, contrary to existing policy and precedent, and otherwise arbitrary, capricious, and not the product of reasoned decision-making.  </w:t>
      </w:r>
    </w:p>
    <w:p>
      <w:pPr>
        <w:pStyle w:val="VEBodyTextDouble"/>
        <w:jc w:val="start"/>
        <w:rPr/>
      </w:pPr>
      <w:r>
        <w:rPr>
          <w:b/>
        </w:rPr>
        <w:tab/>
        <w:tab/>
        <w:tab/>
        <w:tab/>
        <w:tab/>
        <w:tab/>
        <w:tab/>
      </w:r>
      <w:r>
        <w:rPr/>
        <w:t>Respectfully submitted,</w:t>
      </w:r>
    </w:p>
    <w:p>
      <w:pPr>
        <w:pStyle w:val="VEBodyTextDouble"/>
        <w:jc w:val="start"/>
        <w:rPr>
          <w:b/>
        </w:rPr>
      </w:pPr>
      <w:r>
        <w:rPr>
          <w:b/>
        </w:rPr>
      </w:r>
    </w:p>
    <w:p>
      <w:pPr>
        <w:pStyle w:val="VEBodyTextDouble"/>
        <w:jc w:val="start"/>
        <w:rPr>
          <w:b/>
        </w:rPr>
      </w:pPr>
      <w:r>
        <w:rPr>
          <w:b/>
        </w:rPr>
      </w:r>
    </w:p>
    <w:p>
      <w:pPr>
        <w:pStyle w:val="VEBodyTextDouble"/>
        <w:jc w:val="start"/>
        <w:rPr>
          <w:b/>
        </w:rPr>
      </w:pPr>
      <w:r>
        <w:rPr>
          <w:b/>
        </w:rPr>
      </w:r>
    </w:p>
    <w:p>
      <w:pPr>
        <w:pStyle w:val="VEBodyTextDouble"/>
        <w:spacing w:before="0" w:after="240"/>
        <w:jc w:val="start"/>
        <w:rPr>
          <w:b/>
        </w:rPr>
      </w:pPr>
      <w:r>
        <w:rPr>
          <w:b/>
        </w:rPr>
        <w:t>9,820 WORD COUNT (including footnote)</w:t>
      </w:r>
    </w:p>
    <w:sectPr>
      <w:headerReference w:type="default" r:id="rId2"/>
      <w:headerReference w:type="first" r:id="rId3"/>
      <w:footerReference w:type="default" r:id="rId4"/>
      <w:footerReference w:type="first" r:id="rId5"/>
      <w:footnotePr>
        <w:numFmt w:val="decimal"/>
      </w:footnotePr>
      <w:type w:val="nextPage"/>
      <w:pgSz w:w="12240" w:h="15840"/>
      <w:pgMar w:left="1800" w:right="1800" w:gutter="0" w:header="720" w:top="117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99103-1</w:t>
    </w:r>
    <w:r>
      <mc:AlternateContent>
        <mc:Choice Requires="wps">
          <w:drawing>
            <wp:anchor behindDoc="0" distT="0" distB="0" distL="0" distR="0" simplePos="0" locked="0" layoutInCell="0" allowOverlap="1" relativeHeight="35">
              <wp:simplePos x="0" y="0"/>
              <wp:positionH relativeFrom="margin">
                <wp:align>center</wp:align>
              </wp:positionH>
              <wp:positionV relativeFrom="paragraph">
                <wp:posOffset>635</wp:posOffset>
              </wp:positionV>
              <wp:extent cx="1530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35</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05pt;height:13.8pt;mso-wrap-distance-left:0pt;mso-wrap-distance-right:0pt;mso-wrap-distance-top:0pt;mso-wrap-distance-bottom:0pt;margin-top:0.05pt;mso-position-vertical-relative:text;margin-left:210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35</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99103-1</w: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color w:val="000000"/>
        </w:rPr>
        <w:t xml:space="preserve">  </w:t>
      </w:r>
      <w:r>
        <w:rPr>
          <w:color w:val="000000"/>
        </w:rPr>
        <w:t>Implementation of the rule will likely require pipelines to completely redesign their systems and computer programs at significant expense as the number and complexity of segmentation transactions increase.</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upperRoman"/>
      <w:lvlText w:val="%1."/>
      <w:lvlJc w:val="start"/>
      <w:pPr>
        <w:tabs>
          <w:tab w:val="num" w:pos="1440"/>
        </w:tabs>
        <w:ind w:start="1224" w:hanging="504"/>
      </w:pPr>
      <w:rPr>
        <w:i w:val="false"/>
        <w:u w:val="none"/>
        <w:b/>
      </w:rPr>
    </w:lvl>
    <w:lvl w:ilvl="1">
      <w:start w:val="1"/>
      <w:pStyle w:val="Heading2"/>
      <w:numFmt w:val="upperLetter"/>
      <w:lvlText w:val="%2."/>
      <w:lvlJc w:val="start"/>
      <w:pPr>
        <w:tabs>
          <w:tab w:val="num" w:pos="1080"/>
        </w:tabs>
        <w:ind w:start="720" w:hanging="0"/>
      </w:pPr>
      <w:rPr>
        <w:u w:val="none"/>
      </w:rPr>
    </w:lvl>
    <w:lvl w:ilvl="2">
      <w:start w:val="1"/>
      <w:pStyle w:val="Heading3"/>
      <w:numFmt w:val="decimal"/>
      <w:lvlText w:val="%3."/>
      <w:lvlJc w:val="start"/>
      <w:pPr>
        <w:tabs>
          <w:tab w:val="num" w:pos="1800"/>
        </w:tabs>
        <w:ind w:start="1440" w:hanging="0"/>
      </w:pPr>
      <w:rPr>
        <w:u w:val="none"/>
      </w:rPr>
    </w:lvl>
    <w:lvl w:ilvl="3">
      <w:start w:val="1"/>
      <w:pStyle w:val="Heading4"/>
      <w:numFmt w:val="lowerLetter"/>
      <w:lvlText w:val="%4)"/>
      <w:lvlJc w:val="start"/>
      <w:pPr>
        <w:tabs>
          <w:tab w:val="num" w:pos="2520"/>
        </w:tabs>
        <w:ind w:start="2160" w:hanging="0"/>
      </w:pPr>
    </w:lvl>
    <w:lvl w:ilvl="4">
      <w:start w:val="1"/>
      <w:pStyle w:val="Heading5"/>
      <w:numFmt w:val="decimal"/>
      <w:lvlText w:val="(%5)"/>
      <w:lvlJc w:val="start"/>
      <w:pPr>
        <w:tabs>
          <w:tab w:val="num" w:pos="3240"/>
        </w:tabs>
        <w:ind w:start="2880" w:hanging="0"/>
      </w:pPr>
    </w:lvl>
    <w:lvl w:ilvl="5">
      <w:start w:val="1"/>
      <w:pStyle w:val="Heading6"/>
      <w:numFmt w:val="lowerLetter"/>
      <w:lvlText w:val="(%6)"/>
      <w:lvlJc w:val="start"/>
      <w:pPr>
        <w:tabs>
          <w:tab w:val="num" w:pos="3960"/>
        </w:tabs>
        <w:ind w:start="3600" w:hanging="0"/>
      </w:pPr>
    </w:lvl>
    <w:lvl w:ilvl="6">
      <w:start w:val="1"/>
      <w:pStyle w:val="Heading7"/>
      <w:numFmt w:val="lowerRoman"/>
      <w:lvlText w:val="(%7)"/>
      <w:lvlJc w:val="start"/>
      <w:pPr>
        <w:tabs>
          <w:tab w:val="num" w:pos="4680"/>
        </w:tabs>
        <w:ind w:start="4320" w:hanging="0"/>
      </w:pPr>
    </w:lvl>
    <w:lvl w:ilvl="7">
      <w:start w:val="1"/>
      <w:pStyle w:val="Heading8"/>
      <w:numFmt w:val="lowerLetter"/>
      <w:lvlText w:val="(%8)"/>
      <w:lvlJc w:val="start"/>
      <w:pPr>
        <w:tabs>
          <w:tab w:val="num" w:pos="5400"/>
        </w:tabs>
        <w:ind w:start="5040" w:hanging="0"/>
      </w:pPr>
    </w:lvl>
    <w:lvl w:ilvl="8">
      <w:start w:val="1"/>
      <w:pStyle w:val="Heading9"/>
      <w:numFmt w:val="lowerRoman"/>
      <w:lvlText w:val="(%9)"/>
      <w:lvlJc w:val="start"/>
      <w:pPr>
        <w:tabs>
          <w:tab w:val="num" w:pos="6120"/>
        </w:tabs>
        <w:ind w:start="5760" w:hanging="0"/>
      </w:pPr>
    </w:lvl>
  </w:abstractNum>
  <w:abstractNum w:abstractNumId="2">
    <w:lvl w:ilvl="0">
      <w:start w:val="1"/>
      <w:numFmt w:val="decimal"/>
      <w:lvlText w:val="%1."/>
      <w:lvlJc w:val="start"/>
      <w:pPr>
        <w:tabs>
          <w:tab w:val="num" w:pos="1440"/>
        </w:tabs>
        <w:ind w:start="1440" w:hanging="720"/>
      </w:pPr>
      <w:rPr/>
    </w:lvl>
  </w:abstractNum>
  <w:abstractNum w:abstractNumId="3">
    <w:lvl w:ilvl="0">
      <w:start w:val="1"/>
      <w:numFmt w:val="decimal"/>
      <w:lvlText w:val="%1."/>
      <w:lvlJc w:val="start"/>
      <w:pPr>
        <w:tabs>
          <w:tab w:val="num" w:pos="360"/>
        </w:tabs>
        <w:ind w:start="0" w:hanging="0"/>
      </w:pPr>
      <w:rPr/>
    </w:lvl>
  </w:abstractNum>
  <w:abstractNum w:abstractNumId="4">
    <w:lvl w:ilvl="0">
      <w:start w:val="1"/>
      <w:numFmt w:val="upperLetter"/>
      <w:lvlText w:val="%1."/>
      <w:lvlJc w:val="start"/>
      <w:pPr>
        <w:tabs>
          <w:tab w:val="num" w:pos="360"/>
        </w:tabs>
        <w:ind w:start="0" w:hanging="0"/>
      </w:pPr>
      <w:rPr/>
    </w:lvl>
  </w:abstractNum>
  <w:abstractNum w:abstractNumId="5">
    <w:lvl w:ilvl="0">
      <w:start w:val="1"/>
      <w:numFmt w:val="upperLetter"/>
      <w:lvlText w:val="%1."/>
      <w:lvlJc w:val="start"/>
      <w:pPr>
        <w:tabs>
          <w:tab w:val="num" w:pos="1440"/>
        </w:tabs>
        <w:ind w:start="1440" w:hanging="720"/>
      </w:pPr>
      <w:rPr/>
    </w:lvl>
  </w:abstractNum>
  <w:abstractNum w:abstractNumId="6">
    <w:lvl w:ilvl="0">
      <w:start w:val="1"/>
      <w:numFmt w:val="upperRoman"/>
      <w:suff w:val="nothing"/>
      <w:lvlText w:val="SCHEDULE %1"/>
      <w:lvlJc w:val="start"/>
      <w:pPr>
        <w:tabs>
          <w:tab w:val="num" w:pos="0"/>
        </w:tabs>
        <w:ind w:start="720" w:hanging="0"/>
      </w:pPr>
      <w:rPr/>
    </w:lvl>
    <w:lvl w:ilvl="1">
      <w:start w:val="1"/>
      <w:isLgl/>
      <w:numFmt w:val="decimal"/>
      <w:lvlText w:val="%1.%2"/>
      <w:lvlJc w:val="start"/>
      <w:pPr>
        <w:tabs>
          <w:tab w:val="num" w:pos="2160"/>
        </w:tabs>
        <w:ind w:start="2160" w:hanging="720"/>
      </w:pPr>
      <w:rPr/>
    </w:lvl>
    <w:lvl w:ilvl="2">
      <w:start w:val="1"/>
      <w:numFmt w:val="lowerLetter"/>
      <w:lvlText w:val="(%3)"/>
      <w:lvlJc w:val="start"/>
      <w:pPr>
        <w:tabs>
          <w:tab w:val="num" w:pos="2880"/>
        </w:tabs>
        <w:ind w:start="2880" w:hanging="720"/>
      </w:pPr>
      <w:rPr/>
    </w:lvl>
    <w:lvl w:ilvl="3">
      <w:start w:val="1"/>
      <w:numFmt w:val="lowerRoman"/>
      <w:lvlText w:val="(%4)"/>
      <w:lvlJc w:val="start"/>
      <w:pPr>
        <w:tabs>
          <w:tab w:val="num" w:pos="3960"/>
        </w:tabs>
        <w:ind w:start="3600" w:hanging="720"/>
      </w:pPr>
      <w:rPr/>
    </w:lvl>
    <w:lvl w:ilvl="4">
      <w:start w:val="1"/>
      <w:numFmt w:val="lowerRoman"/>
      <w:lvlText w:val="(%5)"/>
      <w:lvlJc w:val="start"/>
      <w:pPr>
        <w:tabs>
          <w:tab w:val="num" w:pos="4680"/>
        </w:tabs>
        <w:ind w:start="2880" w:firstLine="720"/>
      </w:pPr>
      <w:rPr/>
    </w:lvl>
    <w:lvl w:ilvl="5">
      <w:start w:val="1"/>
      <w:numFmt w:val="upperLetter"/>
      <w:lvlText w:val="(%6)"/>
      <w:lvlJc w:val="start"/>
      <w:pPr>
        <w:tabs>
          <w:tab w:val="num" w:pos="5040"/>
        </w:tabs>
        <w:ind w:start="3600" w:firstLine="720"/>
      </w:pPr>
      <w:rPr/>
    </w:lvl>
    <w:lvl w:ilvl="6">
      <w:start w:val="1"/>
      <w:numFmt w:val="lowerRoman"/>
      <w:lvlText w:val="%7."/>
      <w:lvlJc w:val="start"/>
      <w:pPr>
        <w:ind w:start="2160" w:hanging="0"/>
      </w:pPr>
      <w:rPr/>
    </w:lvl>
    <w:lvl w:ilvl="7">
      <w:start w:val="1"/>
      <w:numFmt w:val="lowerLetter"/>
      <w:lvlText w:val="%8."/>
      <w:lvlJc w:val="start"/>
      <w:pPr>
        <w:tabs>
          <w:tab w:val="num" w:pos="1080"/>
        </w:tabs>
        <w:ind w:start="720" w:hanging="0"/>
      </w:pPr>
      <w:rPr/>
    </w:lvl>
    <w:lvl w:ilvl="8">
      <w:start w:val="1"/>
      <w:numFmt w:val="bullet"/>
      <w:lvlText w:val=""/>
      <w:lvlJc w:val="start"/>
      <w:pPr>
        <w:tabs>
          <w:tab w:val="num" w:pos="1080"/>
        </w:tabs>
        <w:ind w:start="720" w:hanging="0"/>
      </w:pPr>
      <w:rPr>
        <w:rFonts w:ascii="Symbol" w:hAnsi="Symbol" w:cs="Symbol" w:hint="default"/>
        <w:color w:val="000000"/>
      </w:rPr>
    </w:lvl>
  </w:abstractNum>
  <w:abstractNum w:abstractNumId="7">
    <w:lvl w:ilvl="0">
      <w:start w:val="1"/>
      <w:numFmt w:val="bullet"/>
      <w:lvlText w:val=""/>
      <w:lvlJc w:val="start"/>
      <w:pPr>
        <w:tabs>
          <w:tab w:val="num" w:pos="1440"/>
        </w:tabs>
        <w:ind w:start="1440" w:hanging="720"/>
      </w:pPr>
      <w:rPr>
        <w:rFonts w:ascii="Symbol" w:hAnsi="Symbol" w:cs="Symbol" w:hint="default"/>
      </w:rPr>
    </w:lvl>
  </w:abstractNum>
  <w:abstractNum w:abstractNumId="8">
    <w:lvl w:ilvl="0">
      <w:start w:val="1"/>
      <w:numFmt w:val="decimal"/>
      <w:lvlText w:val="(%1)"/>
      <w:lvlJc w:val="start"/>
      <w:pPr>
        <w:tabs>
          <w:tab w:val="num" w:pos="1440"/>
        </w:tabs>
        <w:ind w:start="1440" w:hanging="720"/>
      </w:pPr>
      <w:rPr/>
    </w:lvl>
  </w:abstractNum>
  <w:abstractNum w:abstractNumId="9">
    <w:lvl w:ilvl="0">
      <w:start w:val="1"/>
      <w:numFmt w:val="decimal"/>
      <w:lvlText w:val="%1."/>
      <w:lvlJc w:val="start"/>
      <w:pPr>
        <w:tabs>
          <w:tab w:val="num" w:pos="1656"/>
        </w:tabs>
        <w:ind w:start="1656" w:hanging="432"/>
      </w:pPr>
      <w:rPr>
        <w:i w:val="false"/>
        <w:u w:val="none"/>
        <w:b/>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
    <w:lvlOverride w:ilvl="0">
      <w:startOverride w:val="1"/>
    </w:lvlOverride>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Arial"/>
      <w:color w:val="auto"/>
      <w:sz w:val="24"/>
      <w:szCs w:val="24"/>
      <w:lang w:val="en-US" w:bidi="ar-SA" w:eastAsia="zh-CN"/>
    </w:rPr>
  </w:style>
  <w:style w:type="paragraph" w:styleId="Heading1">
    <w:name w:val="heading 1"/>
    <w:basedOn w:val="Normal"/>
    <w:next w:val="Normal"/>
    <w:qFormat/>
    <w:pPr>
      <w:keepNext w:val="true"/>
      <w:spacing w:before="0" w:after="240"/>
      <w:jc w:val="center"/>
      <w:outlineLvl w:val="0"/>
    </w:pPr>
    <w:rPr>
      <w:b/>
      <w:u w:val="single"/>
    </w:rPr>
  </w:style>
  <w:style w:type="paragraph" w:styleId="Heading2">
    <w:name w:val="heading 2"/>
    <w:basedOn w:val="Normal"/>
    <w:next w:val="Normal"/>
    <w:qFormat/>
    <w:pPr>
      <w:keepNext w:val="true"/>
      <w:numPr>
        <w:ilvl w:val="1"/>
        <w:numId w:val="1"/>
      </w:numPr>
      <w:outlineLvl w:val="1"/>
    </w:pPr>
    <w:rPr>
      <w:b/>
    </w:rPr>
  </w:style>
  <w:style w:type="paragraph" w:styleId="Heading3">
    <w:name w:val="heading 3"/>
    <w:basedOn w:val="Normal"/>
    <w:next w:val="Normal"/>
    <w:qFormat/>
    <w:pPr>
      <w:keepNext w:val="true"/>
      <w:numPr>
        <w:ilvl w:val="2"/>
        <w:numId w:val="1"/>
      </w:numPr>
      <w:spacing w:lineRule="auto" w:line="480"/>
      <w:outlineLvl w:val="2"/>
    </w:pPr>
    <w:rPr>
      <w:b/>
    </w:rPr>
  </w:style>
  <w:style w:type="paragraph" w:styleId="Heading4">
    <w:name w:val="heading 4"/>
    <w:basedOn w:val="Normal"/>
    <w:next w:val="BodyText"/>
    <w:qFormat/>
    <w:pPr>
      <w:numPr>
        <w:ilvl w:val="3"/>
        <w:numId w:val="1"/>
      </w:numPr>
      <w:spacing w:before="0" w:after="240"/>
      <w:outlineLvl w:val="3"/>
    </w:pPr>
    <w:rPr/>
  </w:style>
  <w:style w:type="paragraph" w:styleId="Heading5">
    <w:name w:val="heading 5"/>
    <w:basedOn w:val="Normal"/>
    <w:next w:val="BodyText"/>
    <w:qFormat/>
    <w:pPr>
      <w:numPr>
        <w:ilvl w:val="4"/>
        <w:numId w:val="1"/>
      </w:numPr>
      <w:spacing w:before="0" w:after="240"/>
      <w:outlineLvl w:val="4"/>
    </w:pPr>
    <w:rPr/>
  </w:style>
  <w:style w:type="paragraph" w:styleId="Heading6">
    <w:name w:val="heading 6"/>
    <w:basedOn w:val="Normal"/>
    <w:next w:val="BodyText"/>
    <w:qFormat/>
    <w:pPr>
      <w:numPr>
        <w:ilvl w:val="5"/>
        <w:numId w:val="1"/>
      </w:numPr>
      <w:spacing w:before="0" w:after="240"/>
      <w:outlineLvl w:val="5"/>
    </w:pPr>
    <w:rPr/>
  </w:style>
  <w:style w:type="paragraph" w:styleId="Heading7">
    <w:name w:val="heading 7"/>
    <w:basedOn w:val="Normal"/>
    <w:next w:val="BodyText"/>
    <w:qFormat/>
    <w:pPr>
      <w:numPr>
        <w:ilvl w:val="6"/>
        <w:numId w:val="1"/>
      </w:numPr>
      <w:spacing w:before="0" w:after="240"/>
      <w:outlineLvl w:val="6"/>
    </w:pPr>
    <w:rPr/>
  </w:style>
  <w:style w:type="paragraph" w:styleId="Heading8">
    <w:name w:val="heading 8"/>
    <w:basedOn w:val="Normal"/>
    <w:next w:val="BodyText"/>
    <w:qFormat/>
    <w:pPr>
      <w:numPr>
        <w:ilvl w:val="7"/>
        <w:numId w:val="1"/>
      </w:numPr>
      <w:spacing w:before="0" w:after="240"/>
      <w:outlineLvl w:val="7"/>
    </w:pPr>
    <w:rPr/>
  </w:style>
  <w:style w:type="paragraph" w:styleId="Heading9">
    <w:name w:val="heading 9"/>
    <w:basedOn w:val="Normal"/>
    <w:next w:val="BodyText"/>
    <w:qFormat/>
    <w:pPr>
      <w:numPr>
        <w:ilvl w:val="8"/>
        <w:numId w:val="1"/>
      </w:numPr>
      <w:spacing w:before="0" w:after="240"/>
      <w:outlineLvl w:val="8"/>
    </w:pPr>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b/>
      <w:i w:val="false"/>
      <w:u w:val="none"/>
    </w:rPr>
  </w:style>
  <w:style w:type="character" w:styleId="WW8Num16z0">
    <w:name w:val="WW8Num16z0"/>
    <w:qFormat/>
    <w:rPr/>
  </w:style>
  <w:style w:type="character" w:styleId="WW8Num16z8">
    <w:name w:val="WW8Num16z8"/>
    <w:qFormat/>
    <w:rPr>
      <w:rFonts w:ascii="Symbol" w:hAnsi="Symbol" w:cs="Symbol"/>
      <w:color w:val="000000"/>
    </w:rPr>
  </w:style>
  <w:style w:type="character" w:styleId="WW8Num17z0">
    <w:name w:val="WW8Num17z0"/>
    <w:qFormat/>
    <w:rPr>
      <w:b/>
      <w:i w:val="false"/>
    </w:rPr>
  </w:style>
  <w:style w:type="character" w:styleId="WW8Num17z2">
    <w:name w:val="WW8Num17z2"/>
    <w:qFormat/>
    <w:rPr>
      <w:b/>
      <w:i w:val="false"/>
      <w:sz w:val="24"/>
    </w:rPr>
  </w:style>
  <w:style w:type="character" w:styleId="WW8Num18z0">
    <w:name w:val="WW8Num18z0"/>
    <w:qFormat/>
    <w:rPr>
      <w:rFonts w:ascii="Symbol" w:hAnsi="Symbol" w:cs="Symbol"/>
    </w:rPr>
  </w:style>
  <w:style w:type="character" w:styleId="WW8Num19z0">
    <w:name w:val="WW8Num19z0"/>
    <w:qFormat/>
    <w:rPr>
      <w:b/>
      <w:i w:val="false"/>
      <w:u w:val="none"/>
    </w:rPr>
  </w:style>
  <w:style w:type="character" w:styleId="WW8Num19z1">
    <w:name w:val="WW8Num19z1"/>
    <w:qFormat/>
    <w:rPr>
      <w:u w:val="none"/>
    </w:rPr>
  </w:style>
  <w:style w:type="character" w:styleId="WW8Num20z0">
    <w:name w:val="WW8Num20z0"/>
    <w:qFormat/>
    <w:rPr/>
  </w:style>
  <w:style w:type="character" w:styleId="WW8Num21z0">
    <w:name w:val="WW8Num21z0"/>
    <w:qFormat/>
    <w:rPr>
      <w:b/>
      <w:i w:val="false"/>
      <w:u w:val="none"/>
    </w:rPr>
  </w:style>
  <w:style w:type="character" w:styleId="DefaultParagraphFont">
    <w:name w:val="Default Paragraph Font"/>
    <w:qFormat/>
    <w:rPr/>
  </w:style>
  <w:style w:type="character" w:styleId="PageNumber">
    <w:name w:val="page number"/>
    <w:basedOn w:val="DefaultParagraphFont"/>
    <w:rPr>
      <w:sz w:val="24"/>
    </w:rPr>
  </w:style>
  <w:style w:type="character" w:styleId="FootnoteCharacters">
    <w:name w:val="Footnote Characters"/>
    <w:basedOn w:val="DefaultParagraphFont"/>
    <w:qFormat/>
    <w:rPr>
      <w:color w:val="FF0000"/>
      <w:vertAlign w:val="superscript"/>
    </w:rPr>
  </w:style>
  <w:style w:type="character" w:styleId="VEDocumentInformation">
    <w:name w:val="VE Document Information"/>
    <w:basedOn w:val="DefaultParagraphFont"/>
    <w:qFormat/>
    <w:rPr>
      <w:sz w:val="16"/>
    </w:rPr>
  </w:style>
  <w:style w:type="character" w:styleId="VEBoldItalic">
    <w:name w:val="VE Bold Italic"/>
    <w:basedOn w:val="DefaultParagraphFont"/>
    <w:qFormat/>
    <w:rPr>
      <w:b/>
      <w:i/>
    </w:rPr>
  </w:style>
  <w:style w:type="character" w:styleId="VEBoldUnderlineItalic">
    <w:name w:val="VE Bold Underline Italic"/>
    <w:basedOn w:val="DefaultParagraphFont"/>
    <w:qFormat/>
    <w:rPr>
      <w:b/>
      <w:i/>
      <w:u w:val="single"/>
    </w:rPr>
  </w:style>
  <w:style w:type="character" w:styleId="VEBoldUnderline">
    <w:name w:val="VE Bold Underline"/>
    <w:basedOn w:val="DefaultParagraphFont"/>
    <w:qFormat/>
    <w:rPr>
      <w:b/>
      <w:u w:val="single"/>
    </w:rPr>
  </w:style>
  <w:style w:type="character" w:styleId="VEBold">
    <w:name w:val="VE Bold"/>
    <w:basedOn w:val="DefaultParagraphFont"/>
    <w:qFormat/>
    <w:rPr>
      <w:b/>
    </w:rPr>
  </w:style>
  <w:style w:type="character" w:styleId="VECaption">
    <w:name w:val="VE Caption"/>
    <w:basedOn w:val="DefaultParagraphFont"/>
    <w:qFormat/>
    <w:rPr>
      <w:i/>
    </w:rPr>
  </w:style>
  <w:style w:type="character" w:styleId="VEDefinitions">
    <w:name w:val="VE Definitions"/>
    <w:basedOn w:val="DefaultParagraphFont"/>
    <w:qFormat/>
    <w:rPr>
      <w:b/>
    </w:rPr>
  </w:style>
  <w:style w:type="character" w:styleId="VEDoubleUnderline">
    <w:name w:val="VE Double Underline"/>
    <w:basedOn w:val="DefaultParagraphFont"/>
    <w:qFormat/>
    <w:rPr>
      <w:u w:val="double"/>
    </w:rPr>
  </w:style>
  <w:style w:type="character" w:styleId="VEItalic">
    <w:name w:val="VE Italic"/>
    <w:basedOn w:val="DefaultParagraphFont"/>
    <w:qFormat/>
    <w:rPr>
      <w:i/>
    </w:rPr>
  </w:style>
  <w:style w:type="character" w:styleId="VESmallCap">
    <w:name w:val="VE Small Cap"/>
    <w:basedOn w:val="DefaultParagraphFont"/>
    <w:qFormat/>
    <w:rPr>
      <w:smallCaps/>
      <w:strike w:val="false"/>
      <w:dstrike w:val="false"/>
      <w:position w:val="0"/>
      <w:sz w:val="24"/>
      <w:vertAlign w:val="baseline"/>
    </w:rPr>
  </w:style>
  <w:style w:type="character" w:styleId="VEUnderlineItalic">
    <w:name w:val="VE Underline Italic"/>
    <w:basedOn w:val="DefaultParagraphFont"/>
    <w:qFormat/>
    <w:rPr>
      <w:i/>
      <w:u w:val="single"/>
    </w:rPr>
  </w:style>
  <w:style w:type="character" w:styleId="VEUnderlineWords">
    <w:name w:val="VE Underline Words"/>
    <w:basedOn w:val="DefaultParagraphFont"/>
    <w:qFormat/>
    <w:rPr>
      <w:u w:val="single"/>
    </w:rPr>
  </w:style>
  <w:style w:type="character" w:styleId="VEUnderline">
    <w:name w:val="VE Underline"/>
    <w:basedOn w:val="DefaultParagraphFont"/>
    <w:qFormat/>
    <w:rPr>
      <w:u w:val="single"/>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jc w:val="center"/>
    </w:pPr>
    <w:rPr>
      <w:b/>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jc w:val="both"/>
    </w:pPr>
    <w:rPr/>
  </w:style>
  <w:style w:type="paragraph" w:styleId="DocumentMap">
    <w:name w:val="Document Map"/>
    <w:basedOn w:val="Normal"/>
    <w:qFormat/>
    <w:pPr>
      <w:shd w:fill="000080" w:val="clear"/>
    </w:pPr>
    <w:rPr>
      <w:rFonts w:ascii="Tahoma" w:hAnsi="Tahoma" w:cs="Tahoma"/>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680" w:leader="none"/>
        <w:tab w:val="right" w:pos="9360" w:leader="none"/>
      </w:tabs>
    </w:pPr>
    <w:rPr>
      <w:rFonts w:cs="Arial"/>
      <w:szCs w:val="24"/>
    </w:rPr>
  </w:style>
  <w:style w:type="paragraph" w:styleId="Header">
    <w:name w:val="header"/>
    <w:basedOn w:val="Normal"/>
    <w:pPr>
      <w:tabs>
        <w:tab w:val="clear" w:pos="720"/>
        <w:tab w:val="center" w:pos="4680" w:leader="none"/>
        <w:tab w:val="right" w:pos="9360" w:leader="none"/>
      </w:tabs>
    </w:pPr>
    <w:rPr>
      <w:rFonts w:cs="Arial"/>
      <w:szCs w:val="24"/>
    </w:rPr>
  </w:style>
  <w:style w:type="paragraph" w:styleId="VENormal">
    <w:name w:val="VE Normal"/>
    <w:basedOn w:val="Normal"/>
    <w:qFormat/>
    <w:pPr>
      <w:jc w:val="both"/>
    </w:pPr>
    <w:rPr/>
  </w:style>
  <w:style w:type="paragraph" w:styleId="VEBodyTextDouble">
    <w:name w:val="VE Body Text Double"/>
    <w:basedOn w:val="VENormal"/>
    <w:qFormat/>
    <w:pPr>
      <w:spacing w:lineRule="auto" w:line="480" w:before="0" w:after="240"/>
    </w:pPr>
    <w:rPr/>
  </w:style>
  <w:style w:type="paragraph" w:styleId="VEBodyText">
    <w:name w:val="VE Body Text"/>
    <w:basedOn w:val="VENormal"/>
    <w:qFormat/>
    <w:pPr>
      <w:spacing w:lineRule="auto" w:line="480" w:before="0" w:after="240"/>
      <w:ind w:firstLine="720" w:start="0" w:end="0"/>
    </w:pPr>
    <w:rPr/>
  </w:style>
  <w:style w:type="paragraph" w:styleId="VEBodyTextDoubleFLI">
    <w:name w:val="VE Body Text Double FLI"/>
    <w:basedOn w:val="VENormal"/>
    <w:qFormat/>
    <w:pPr>
      <w:spacing w:lineRule="auto" w:line="480" w:before="0" w:after="240"/>
      <w:ind w:firstLine="720" w:start="0" w:end="0"/>
    </w:pPr>
    <w:rPr/>
  </w:style>
  <w:style w:type="paragraph" w:styleId="VEBodyTextQuote5">
    <w:name w:val="VE Body Text Quote .5"/>
    <w:basedOn w:val="VENormal"/>
    <w:qFormat/>
    <w:pPr>
      <w:spacing w:before="0" w:after="240"/>
      <w:ind w:hanging="0" w:start="720" w:end="720"/>
    </w:pPr>
    <w:rPr/>
  </w:style>
  <w:style w:type="paragraph" w:styleId="VEHeading2">
    <w:name w:val="VE Heading 2"/>
    <w:basedOn w:val="VENormal"/>
    <w:next w:val="VEBodyText2"/>
    <w:qFormat/>
    <w:pPr>
      <w:keepNext w:val="true"/>
      <w:spacing w:before="0" w:after="240"/>
      <w:ind w:hanging="0" w:start="720" w:end="0"/>
      <w:outlineLvl w:val="1"/>
    </w:pPr>
    <w:rPr/>
  </w:style>
  <w:style w:type="paragraph" w:styleId="VENumbered1">
    <w:name w:val="VE Numbered 1"/>
    <w:basedOn w:val="VENormal"/>
    <w:next w:val="VEBodyTextFLI"/>
    <w:qFormat/>
    <w:pPr>
      <w:spacing w:before="0" w:after="240"/>
      <w:outlineLvl w:val="0"/>
    </w:pPr>
    <w:rPr>
      <w:b/>
      <w:u w:val="single"/>
    </w:rPr>
  </w:style>
  <w:style w:type="paragraph" w:styleId="VENumbered2">
    <w:name w:val="VE Numbered 2"/>
    <w:basedOn w:val="VENormal"/>
    <w:next w:val="VEBodyTextFLI"/>
    <w:qFormat/>
    <w:pPr>
      <w:spacing w:before="0" w:after="240"/>
      <w:outlineLvl w:val="1"/>
    </w:pPr>
    <w:rPr>
      <w:b/>
      <w:bCs/>
      <w:u w:val="single"/>
    </w:rPr>
  </w:style>
  <w:style w:type="paragraph" w:styleId="VENumbered3">
    <w:name w:val="VE Numbered 3"/>
    <w:basedOn w:val="VENormal"/>
    <w:next w:val="VEBodyTextFLI"/>
    <w:qFormat/>
    <w:pPr>
      <w:numPr>
        <w:ilvl w:val="0"/>
        <w:numId w:val="9"/>
      </w:numPr>
      <w:spacing w:before="0" w:after="480"/>
      <w:outlineLvl w:val="2"/>
    </w:pPr>
    <w:rPr>
      <w:b/>
      <w:u w:val="single"/>
    </w:rPr>
  </w:style>
  <w:style w:type="paragraph" w:styleId="VENumbered4">
    <w:name w:val="VE Numbered 4"/>
    <w:basedOn w:val="VENormal"/>
    <w:next w:val="VEBodyTextFLI"/>
    <w:qFormat/>
    <w:pPr>
      <w:spacing w:before="0" w:after="240"/>
      <w:outlineLvl w:val="3"/>
    </w:pPr>
    <w:rPr/>
  </w:style>
  <w:style w:type="paragraph" w:styleId="VENumbered5">
    <w:name w:val="VE Numbered 5"/>
    <w:basedOn w:val="VENormal"/>
    <w:next w:val="VEBodyTextFLI"/>
    <w:qFormat/>
    <w:pPr>
      <w:spacing w:before="0" w:after="240"/>
      <w:outlineLvl w:val="4"/>
    </w:pPr>
    <w:rPr/>
  </w:style>
  <w:style w:type="paragraph" w:styleId="VENumbered6">
    <w:name w:val="VE Numbered 6"/>
    <w:basedOn w:val="VENormal"/>
    <w:next w:val="VEBodyTextFLI"/>
    <w:qFormat/>
    <w:pPr>
      <w:spacing w:before="0" w:after="240"/>
      <w:outlineLvl w:val="5"/>
    </w:pPr>
    <w:rPr/>
  </w:style>
  <w:style w:type="paragraph" w:styleId="VENumbered7">
    <w:name w:val="VE Numbered 7"/>
    <w:basedOn w:val="VENormal"/>
    <w:next w:val="VEBodyTextFLI"/>
    <w:qFormat/>
    <w:pPr>
      <w:spacing w:before="0" w:after="240"/>
      <w:outlineLvl w:val="6"/>
    </w:pPr>
    <w:rPr/>
  </w:style>
  <w:style w:type="paragraph" w:styleId="VENumbered8">
    <w:name w:val="VE Numbered 8"/>
    <w:basedOn w:val="VENormal"/>
    <w:next w:val="VEBodyTextFLI"/>
    <w:qFormat/>
    <w:pPr>
      <w:spacing w:before="0" w:after="240"/>
      <w:outlineLvl w:val="7"/>
    </w:pPr>
    <w:rPr/>
  </w:style>
  <w:style w:type="paragraph" w:styleId="VENumbered9">
    <w:name w:val="VE Numbered 9"/>
    <w:basedOn w:val="VENormal"/>
    <w:next w:val="VEBodyTextFLI"/>
    <w:qFormat/>
    <w:pPr>
      <w:spacing w:before="0" w:after="240"/>
      <w:outlineLvl w:val="8"/>
    </w:pPr>
    <w:rPr/>
  </w:style>
  <w:style w:type="paragraph" w:styleId="paren1">
    <w:name w:val="paren1"/>
    <w:basedOn w:val="Normal"/>
    <w:qFormat/>
    <w:pPr>
      <w:numPr>
        <w:ilvl w:val="0"/>
        <w:numId w:val="8"/>
      </w:numPr>
      <w:spacing w:lineRule="auto" w:line="480" w:before="0" w:after="240"/>
      <w:jc w:val="both"/>
      <w:outlineLvl w:val="0"/>
    </w:pPr>
    <w:rPr>
      <w:rFonts w:eastAsia="MS Mincho;ＭＳ 明朝"/>
      <w:bCs/>
    </w:rPr>
  </w:style>
  <w:style w:type="paragraph" w:styleId="VE123List">
    <w:name w:val="VE 123 List"/>
    <w:basedOn w:val="VENormal"/>
    <w:qFormat/>
    <w:pPr>
      <w:numPr>
        <w:ilvl w:val="0"/>
        <w:numId w:val="2"/>
      </w:numPr>
      <w:tabs>
        <w:tab w:val="clear" w:pos="720"/>
      </w:tabs>
      <w:spacing w:lineRule="auto" w:line="480" w:before="0" w:after="240"/>
      <w:ind w:firstLine="720" w:start="0" w:end="0"/>
    </w:pPr>
    <w:rPr/>
  </w:style>
  <w:style w:type="paragraph" w:styleId="VEABCList">
    <w:name w:val="VE ABC List"/>
    <w:basedOn w:val="VENormal"/>
    <w:qFormat/>
    <w:pPr>
      <w:numPr>
        <w:ilvl w:val="0"/>
        <w:numId w:val="5"/>
      </w:numPr>
      <w:tabs>
        <w:tab w:val="clear" w:pos="720"/>
      </w:tabs>
      <w:spacing w:before="0" w:after="240"/>
    </w:pPr>
    <w:rPr/>
  </w:style>
  <w:style w:type="paragraph" w:styleId="VEAlignedText">
    <w:name w:val="VE Aligned Text"/>
    <w:basedOn w:val="VENormal"/>
    <w:qFormat/>
    <w:pPr>
      <w:tabs>
        <w:tab w:val="clear" w:pos="720"/>
        <w:tab w:val="center" w:pos="4680" w:leader="none"/>
        <w:tab w:val="right" w:pos="9360" w:leader="none"/>
      </w:tabs>
    </w:pPr>
    <w:rPr/>
  </w:style>
  <w:style w:type="paragraph" w:styleId="VEBodyText1">
    <w:name w:val="VE Body Text 1"/>
    <w:basedOn w:val="VENormal"/>
    <w:qFormat/>
    <w:pPr>
      <w:spacing w:before="0" w:after="240"/>
    </w:pPr>
    <w:rPr/>
  </w:style>
  <w:style w:type="paragraph" w:styleId="VEBodyText2">
    <w:name w:val="VE Body Text 2"/>
    <w:basedOn w:val="VENormal"/>
    <w:qFormat/>
    <w:pPr>
      <w:spacing w:before="0" w:after="240"/>
    </w:pPr>
    <w:rPr/>
  </w:style>
  <w:style w:type="paragraph" w:styleId="VEBodyText3">
    <w:name w:val="VE Body Text 3"/>
    <w:basedOn w:val="VENormal"/>
    <w:qFormat/>
    <w:pPr>
      <w:spacing w:before="0" w:after="240"/>
    </w:pPr>
    <w:rPr/>
  </w:style>
  <w:style w:type="paragraph" w:styleId="VEBodyText4">
    <w:name w:val="VE Body Text 4"/>
    <w:basedOn w:val="VENormal"/>
    <w:qFormat/>
    <w:pPr>
      <w:spacing w:before="0" w:after="240"/>
    </w:pPr>
    <w:rPr/>
  </w:style>
  <w:style w:type="paragraph" w:styleId="VEBodyText5">
    <w:name w:val="VE Body Text 5"/>
    <w:basedOn w:val="VENormal"/>
    <w:qFormat/>
    <w:pPr>
      <w:spacing w:before="0" w:after="240"/>
    </w:pPr>
    <w:rPr/>
  </w:style>
  <w:style w:type="paragraph" w:styleId="VEBodyText6">
    <w:name w:val="VE Body Text 6"/>
    <w:basedOn w:val="VENormal"/>
    <w:qFormat/>
    <w:pPr>
      <w:spacing w:before="0" w:after="240"/>
    </w:pPr>
    <w:rPr/>
  </w:style>
  <w:style w:type="paragraph" w:styleId="VEBodyText7">
    <w:name w:val="VE Body Text 7"/>
    <w:basedOn w:val="VENormal"/>
    <w:qFormat/>
    <w:pPr>
      <w:spacing w:before="0" w:after="240"/>
    </w:pPr>
    <w:rPr/>
  </w:style>
  <w:style w:type="paragraph" w:styleId="VEBodyText8">
    <w:name w:val="VE Body Text 8"/>
    <w:basedOn w:val="VENormal"/>
    <w:qFormat/>
    <w:pPr>
      <w:spacing w:before="0" w:after="240"/>
    </w:pPr>
    <w:rPr/>
  </w:style>
  <w:style w:type="paragraph" w:styleId="VEBodyText9">
    <w:name w:val="VE Body Text 9"/>
    <w:basedOn w:val="VENormal"/>
    <w:qFormat/>
    <w:pPr>
      <w:spacing w:before="0" w:after="240"/>
    </w:pPr>
    <w:rPr/>
  </w:style>
  <w:style w:type="paragraph" w:styleId="VEBodyTextFLI1">
    <w:name w:val="VE Body Text FLI 1"/>
    <w:basedOn w:val="VENormal"/>
    <w:qFormat/>
    <w:pPr>
      <w:spacing w:before="0" w:after="240"/>
      <w:ind w:firstLine="1440" w:start="0" w:end="0"/>
    </w:pPr>
    <w:rPr/>
  </w:style>
  <w:style w:type="paragraph" w:styleId="VEBodyTextFLI15">
    <w:name w:val="VE Body Text FLI 1.5"/>
    <w:basedOn w:val="VENormal"/>
    <w:qFormat/>
    <w:pPr>
      <w:spacing w:before="0" w:after="240"/>
      <w:ind w:firstLine="2160" w:start="0" w:end="0"/>
    </w:pPr>
    <w:rPr/>
  </w:style>
  <w:style w:type="paragraph" w:styleId="VEBodyTextFLI2">
    <w:name w:val="VE Body Text FLI 2"/>
    <w:basedOn w:val="VENormal"/>
    <w:qFormat/>
    <w:pPr>
      <w:spacing w:before="0" w:after="240"/>
      <w:ind w:firstLine="2880" w:start="0" w:end="0"/>
    </w:pPr>
    <w:rPr/>
  </w:style>
  <w:style w:type="paragraph" w:styleId="VEBodyTextFLI">
    <w:name w:val="VE Body Text FLI"/>
    <w:basedOn w:val="VENormal"/>
    <w:qFormat/>
    <w:pPr>
      <w:spacing w:before="0" w:after="240"/>
      <w:ind w:firstLine="720" w:start="0" w:end="0"/>
    </w:pPr>
    <w:rPr>
      <w:szCs w:val="20"/>
    </w:rPr>
  </w:style>
  <w:style w:type="paragraph" w:styleId="VEBodyTextLeftIndent5">
    <w:name w:val="VE Body Text Left Indent .5"/>
    <w:basedOn w:val="VENormal"/>
    <w:qFormat/>
    <w:pPr>
      <w:spacing w:before="0" w:after="240"/>
      <w:ind w:hanging="0" w:start="720" w:end="0"/>
    </w:pPr>
    <w:rPr/>
  </w:style>
  <w:style w:type="paragraph" w:styleId="VEBodyTextLeftIndent1">
    <w:name w:val="VE Body Text Left Indent 1"/>
    <w:basedOn w:val="VENormal"/>
    <w:qFormat/>
    <w:pPr>
      <w:spacing w:before="0" w:after="240"/>
      <w:ind w:hanging="0" w:start="1440" w:end="0"/>
    </w:pPr>
    <w:rPr/>
  </w:style>
  <w:style w:type="paragraph" w:styleId="VEBodyTextNoSpace">
    <w:name w:val="VE Body Text No Space"/>
    <w:basedOn w:val="VENormal"/>
    <w:qFormat/>
    <w:pPr/>
    <w:rPr/>
  </w:style>
  <w:style w:type="paragraph" w:styleId="VEBodyTextQuote1">
    <w:name w:val="VE Body Text Quote 1"/>
    <w:basedOn w:val="VENormal"/>
    <w:qFormat/>
    <w:pPr>
      <w:spacing w:before="0" w:after="240"/>
      <w:ind w:hanging="0" w:start="1440" w:end="1440"/>
    </w:pPr>
    <w:rPr/>
  </w:style>
  <w:style w:type="paragraph" w:styleId="VEBulletList">
    <w:name w:val="VE Bullet List"/>
    <w:basedOn w:val="VENormal"/>
    <w:qFormat/>
    <w:pPr>
      <w:numPr>
        <w:ilvl w:val="0"/>
        <w:numId w:val="7"/>
      </w:numPr>
      <w:tabs>
        <w:tab w:val="clear" w:pos="720"/>
      </w:tabs>
      <w:spacing w:before="0" w:after="240"/>
    </w:pPr>
    <w:rPr/>
  </w:style>
  <w:style w:type="paragraph" w:styleId="VECenteredText">
    <w:name w:val="VE Centered Text"/>
    <w:basedOn w:val="VENormal"/>
    <w:next w:val="VEBodyText"/>
    <w:qFormat/>
    <w:pPr>
      <w:spacing w:before="0" w:after="240"/>
      <w:jc w:val="center"/>
    </w:pPr>
    <w:rPr/>
  </w:style>
  <w:style w:type="paragraph" w:styleId="VEHangingIndent">
    <w:name w:val="VE Hanging Indent"/>
    <w:basedOn w:val="VENormal"/>
    <w:qFormat/>
    <w:pPr>
      <w:spacing w:before="0" w:after="240"/>
      <w:ind w:hanging="720" w:start="720" w:end="0"/>
    </w:pPr>
    <w:rPr/>
  </w:style>
  <w:style w:type="paragraph" w:styleId="VEHeading1">
    <w:name w:val="VE Heading 1"/>
    <w:basedOn w:val="VENormal"/>
    <w:next w:val="VEBodyText1"/>
    <w:qFormat/>
    <w:pPr>
      <w:keepNext w:val="true"/>
      <w:spacing w:before="0" w:after="240"/>
      <w:outlineLvl w:val="0"/>
    </w:pPr>
    <w:rPr>
      <w:b/>
      <w:bCs/>
    </w:rPr>
  </w:style>
  <w:style w:type="paragraph" w:styleId="VEHeading3">
    <w:name w:val="VE Heading 3"/>
    <w:basedOn w:val="VENormal"/>
    <w:next w:val="VEBodyText3"/>
    <w:qFormat/>
    <w:pPr>
      <w:keepNext w:val="true"/>
      <w:spacing w:before="0" w:after="240"/>
      <w:ind w:hanging="0" w:start="1440" w:end="0"/>
      <w:outlineLvl w:val="2"/>
    </w:pPr>
    <w:rPr/>
  </w:style>
  <w:style w:type="paragraph" w:styleId="VEHeading4">
    <w:name w:val="VE Heading 4"/>
    <w:basedOn w:val="VENormal"/>
    <w:next w:val="VEBodyText4"/>
    <w:qFormat/>
    <w:pPr>
      <w:keepNext w:val="true"/>
      <w:spacing w:before="0" w:after="240"/>
      <w:ind w:hanging="0" w:start="2160" w:end="0"/>
      <w:outlineLvl w:val="3"/>
    </w:pPr>
    <w:rPr/>
  </w:style>
  <w:style w:type="paragraph" w:styleId="VEInsideAddressNS">
    <w:name w:val="VE Inside Address NS"/>
    <w:basedOn w:val="VENormal"/>
    <w:qFormat/>
    <w:pPr>
      <w:jc w:val="start"/>
    </w:pPr>
    <w:rPr/>
  </w:style>
  <w:style w:type="paragraph" w:styleId="VEInsideAddress">
    <w:name w:val="VE Inside Address"/>
    <w:basedOn w:val="VENormal"/>
    <w:qFormat/>
    <w:pPr>
      <w:spacing w:before="0" w:after="240"/>
      <w:jc w:val="start"/>
    </w:pPr>
    <w:rPr/>
  </w:style>
  <w:style w:type="paragraph" w:styleId="VELeftIndentHanging">
    <w:name w:val="VE Left Indent Hanging"/>
    <w:basedOn w:val="VENormal"/>
    <w:qFormat/>
    <w:pPr>
      <w:spacing w:before="0" w:after="240"/>
      <w:ind w:hanging="720" w:start="1440" w:end="0"/>
    </w:pPr>
    <w:rPr/>
  </w:style>
  <w:style w:type="paragraph" w:styleId="VERightAlign">
    <w:name w:val="VE Right Align"/>
    <w:basedOn w:val="VENormal"/>
    <w:next w:val="VEBodyText"/>
    <w:qFormat/>
    <w:pPr>
      <w:tabs>
        <w:tab w:val="clear" w:pos="720"/>
        <w:tab w:val="right" w:pos="9360" w:leader="none"/>
      </w:tabs>
      <w:spacing w:before="0" w:after="240"/>
      <w:jc w:val="end"/>
    </w:pPr>
    <w:rPr/>
  </w:style>
  <w:style w:type="paragraph" w:styleId="VESchedule1">
    <w:name w:val="VE Schedule 1"/>
    <w:basedOn w:val="VENormal"/>
    <w:next w:val="VEBodyTextFLI"/>
    <w:qFormat/>
    <w:pPr>
      <w:numPr>
        <w:ilvl w:val="0"/>
        <w:numId w:val="6"/>
      </w:numPr>
      <w:spacing w:before="0" w:after="240"/>
      <w:ind w:hanging="0" w:start="0" w:end="0"/>
      <w:jc w:val="start"/>
    </w:pPr>
    <w:rPr/>
  </w:style>
  <w:style w:type="paragraph" w:styleId="VESchedule2">
    <w:name w:val="VE Schedule 2"/>
    <w:basedOn w:val="VENormal"/>
    <w:next w:val="VEBodyTextFLI"/>
    <w:qFormat/>
    <w:pPr>
      <w:numPr>
        <w:ilvl w:val="0"/>
        <w:numId w:val="6"/>
      </w:numPr>
      <w:tabs>
        <w:tab w:val="clear" w:pos="720"/>
      </w:tabs>
      <w:spacing w:before="0" w:after="240"/>
      <w:ind w:hanging="0" w:start="0" w:end="0"/>
    </w:pPr>
    <w:rPr/>
  </w:style>
  <w:style w:type="paragraph" w:styleId="VESchedule3">
    <w:name w:val="VE Schedule 3"/>
    <w:basedOn w:val="VENormal"/>
    <w:next w:val="VEBodyTextFLI"/>
    <w:qFormat/>
    <w:pPr>
      <w:numPr>
        <w:ilvl w:val="0"/>
        <w:numId w:val="6"/>
      </w:numPr>
      <w:tabs>
        <w:tab w:val="clear" w:pos="720"/>
      </w:tabs>
      <w:spacing w:before="0" w:after="240"/>
      <w:ind w:hanging="0" w:start="0" w:end="0"/>
    </w:pPr>
    <w:rPr/>
  </w:style>
  <w:style w:type="paragraph" w:styleId="VESchedule4">
    <w:name w:val="VE Schedule 4"/>
    <w:basedOn w:val="VENormal"/>
    <w:next w:val="VEBodyTextFLI"/>
    <w:qFormat/>
    <w:pPr>
      <w:numPr>
        <w:ilvl w:val="0"/>
        <w:numId w:val="6"/>
      </w:numPr>
      <w:tabs>
        <w:tab w:val="clear" w:pos="720"/>
      </w:tabs>
      <w:spacing w:before="0" w:after="240"/>
      <w:ind w:hanging="0" w:start="0" w:end="0"/>
    </w:pPr>
    <w:rPr/>
  </w:style>
  <w:style w:type="paragraph" w:styleId="VEScheduleText1">
    <w:name w:val="VE Schedule Text 1"/>
    <w:basedOn w:val="VENormal"/>
    <w:qFormat/>
    <w:pPr>
      <w:spacing w:before="0" w:after="240"/>
    </w:pPr>
    <w:rPr/>
  </w:style>
  <w:style w:type="paragraph" w:styleId="VEScheduleText2">
    <w:name w:val="VE Schedule Text 2"/>
    <w:basedOn w:val="VENormal"/>
    <w:qFormat/>
    <w:pPr>
      <w:spacing w:before="0" w:after="240"/>
    </w:pPr>
    <w:rPr/>
  </w:style>
  <w:style w:type="paragraph" w:styleId="VEScheduleText3">
    <w:name w:val="VE Schedule Text 3"/>
    <w:basedOn w:val="VENormal"/>
    <w:qFormat/>
    <w:pPr>
      <w:spacing w:before="0" w:after="240"/>
    </w:pPr>
    <w:rPr/>
  </w:style>
  <w:style w:type="paragraph" w:styleId="VEScheduleText4">
    <w:name w:val="VE Schedule Text 4"/>
    <w:basedOn w:val="VENormal"/>
    <w:qFormat/>
    <w:pPr>
      <w:spacing w:before="0" w:after="240"/>
    </w:pPr>
    <w:rPr/>
  </w:style>
  <w:style w:type="paragraph" w:styleId="VESigBlockBoth">
    <w:name w:val="VE Sig Block Both"/>
    <w:basedOn w:val="VENormal"/>
    <w:qFormat/>
    <w:pPr>
      <w:keepNext w:val="true"/>
      <w:tabs>
        <w:tab w:val="clear" w:pos="720"/>
        <w:tab w:val="left" w:pos="1080" w:leader="none"/>
        <w:tab w:val="right" w:pos="4320" w:leader="underscore"/>
        <w:tab w:val="left" w:pos="5040" w:leader="none"/>
        <w:tab w:val="left" w:pos="6120" w:leader="none"/>
        <w:tab w:val="right" w:pos="9360" w:leader="underscore"/>
      </w:tabs>
      <w:jc w:val="start"/>
    </w:pPr>
    <w:rPr/>
  </w:style>
  <w:style w:type="paragraph" w:styleId="VESigBlockLeft">
    <w:name w:val="VE Sig Block Left"/>
    <w:basedOn w:val="VENormal"/>
    <w:qFormat/>
    <w:pPr>
      <w:tabs>
        <w:tab w:val="clear" w:pos="720"/>
        <w:tab w:val="left" w:pos="1080" w:leader="none"/>
        <w:tab w:val="right" w:pos="4320" w:leader="underscore"/>
      </w:tabs>
    </w:pPr>
    <w:rPr/>
  </w:style>
  <w:style w:type="paragraph" w:styleId="VESigBlockRight">
    <w:name w:val="VE Sig Block Right"/>
    <w:basedOn w:val="VENormal"/>
    <w:qFormat/>
    <w:pPr>
      <w:tabs>
        <w:tab w:val="clear" w:pos="720"/>
        <w:tab w:val="left" w:pos="4320" w:leader="none"/>
        <w:tab w:val="left" w:pos="5400" w:leader="none"/>
        <w:tab w:val="right" w:pos="9360" w:leader="underscore"/>
      </w:tabs>
    </w:pPr>
    <w:rPr/>
  </w:style>
  <w:style w:type="paragraph" w:styleId="VESigBlockText">
    <w:name w:val="VE Sig Block Text"/>
    <w:basedOn w:val="VENormal"/>
    <w:qFormat/>
    <w:pPr>
      <w:tabs>
        <w:tab w:val="clear" w:pos="720"/>
        <w:tab w:val="left" w:pos="1080" w:leader="none"/>
        <w:tab w:val="left" w:pos="6120" w:leader="none"/>
        <w:tab w:val="right" w:pos="9360" w:leader="none"/>
      </w:tabs>
      <w:jc w:val="start"/>
    </w:pPr>
    <w:rPr/>
  </w:style>
  <w:style w:type="paragraph" w:styleId="VESubHeading">
    <w:name w:val="VE Sub Heading"/>
    <w:basedOn w:val="VENormal"/>
    <w:next w:val="VEBodyText"/>
    <w:qFormat/>
    <w:pPr>
      <w:spacing w:before="0" w:after="240"/>
    </w:pPr>
    <w:rPr>
      <w:szCs w:val="20"/>
    </w:rPr>
  </w:style>
  <w:style w:type="paragraph" w:styleId="VESubTitle">
    <w:name w:val="VE Sub Title"/>
    <w:basedOn w:val="VENormal"/>
    <w:next w:val="VEBodyText"/>
    <w:qFormat/>
    <w:pPr>
      <w:keepNext w:val="true"/>
      <w:spacing w:before="0" w:after="240"/>
      <w:jc w:val="center"/>
    </w:pPr>
    <w:rPr>
      <w:b/>
      <w:bCs/>
    </w:rPr>
  </w:style>
  <w:style w:type="paragraph" w:styleId="VETable123">
    <w:name w:val="VE Table 123"/>
    <w:basedOn w:val="VENormal"/>
    <w:qFormat/>
    <w:pPr>
      <w:numPr>
        <w:ilvl w:val="0"/>
        <w:numId w:val="3"/>
      </w:numPr>
      <w:tabs>
        <w:tab w:val="clear" w:pos="720"/>
      </w:tabs>
    </w:pPr>
    <w:rPr/>
  </w:style>
  <w:style w:type="paragraph" w:styleId="VETableABC">
    <w:name w:val="VE Table ABC"/>
    <w:basedOn w:val="VENormal"/>
    <w:qFormat/>
    <w:pPr>
      <w:numPr>
        <w:ilvl w:val="0"/>
        <w:numId w:val="4"/>
      </w:numPr>
      <w:tabs>
        <w:tab w:val="clear" w:pos="720"/>
      </w:tabs>
    </w:pPr>
    <w:rPr/>
  </w:style>
  <w:style w:type="paragraph" w:styleId="VETableHeading">
    <w:name w:val="VE Table Heading"/>
    <w:basedOn w:val="VENormal"/>
    <w:qFormat/>
    <w:pPr>
      <w:keepNext w:val="true"/>
      <w:spacing w:before="0" w:after="240"/>
      <w:jc w:val="start"/>
    </w:pPr>
    <w:rPr/>
  </w:style>
  <w:style w:type="paragraph" w:styleId="VETableText">
    <w:name w:val="VE Table Text"/>
    <w:basedOn w:val="VEBodyTextNoSpace"/>
    <w:next w:val="VEBodyText"/>
    <w:qFormat/>
    <w:pPr>
      <w:jc w:val="start"/>
    </w:pPr>
    <w:rPr/>
  </w:style>
  <w:style w:type="paragraph" w:styleId="VETitleBoldCenterItalic">
    <w:name w:val="VE Title Bold Center Italic"/>
    <w:basedOn w:val="VENormal"/>
    <w:next w:val="VESubTitle"/>
    <w:qFormat/>
    <w:pPr>
      <w:jc w:val="center"/>
    </w:pPr>
    <w:rPr>
      <w:b/>
      <w:i/>
    </w:rPr>
  </w:style>
  <w:style w:type="paragraph" w:styleId="VETitleBoldCenterUnderline">
    <w:name w:val="VE Title Bold Center Underline"/>
    <w:basedOn w:val="VENormal"/>
    <w:next w:val="VESubTitle"/>
    <w:qFormat/>
    <w:pPr>
      <w:keepNext w:val="true"/>
      <w:spacing w:before="0" w:after="240"/>
      <w:jc w:val="center"/>
    </w:pPr>
    <w:rPr>
      <w:b/>
      <w:u w:val="single"/>
    </w:rPr>
  </w:style>
  <w:style w:type="paragraph" w:styleId="VETitleBoldCenter">
    <w:name w:val="VE Title Bold Center"/>
    <w:basedOn w:val="VENormal"/>
    <w:next w:val="VESubTitle"/>
    <w:qFormat/>
    <w:pPr>
      <w:keepNext w:val="true"/>
      <w:spacing w:before="0" w:after="240"/>
      <w:jc w:val="center"/>
    </w:pPr>
    <w:rPr>
      <w:b/>
      <w:bCs/>
    </w:rPr>
  </w:style>
  <w:style w:type="paragraph" w:styleId="VETitleUnderlineCenter">
    <w:name w:val="VE Title Underline Center"/>
    <w:basedOn w:val="VENormal"/>
    <w:next w:val="VESubTitle"/>
    <w:qFormat/>
    <w:pPr>
      <w:keepNext w:val="true"/>
      <w:spacing w:before="0" w:after="240"/>
      <w:jc w:val="center"/>
    </w:pPr>
    <w:rPr>
      <w:u w:val="single"/>
    </w:rPr>
  </w:style>
  <w:style w:type="paragraph" w:styleId="BTS">
    <w:name w:val="BTS"/>
    <w:basedOn w:val="VEBodyText"/>
    <w:qFormat/>
    <w:pPr>
      <w:spacing w:lineRule="auto" w:line="240"/>
      <w:ind w:firstLine="720" w:start="720" w:end="720"/>
    </w:pPr>
    <w:rPr/>
  </w:style>
  <w:style w:type="paragraph" w:styleId="BlockText">
    <w:name w:val="Block Text"/>
    <w:basedOn w:val="Normal"/>
    <w:qFormat/>
    <w:pPr>
      <w:spacing w:before="0" w:after="240"/>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2001-03-27T18:19:00Z</dcterms:created>
  <dc:creator> </dc:creator>
  <dc:description/>
  <dc:language>en-CA</dc:language>
  <cp:lastModifiedBy>Van Ness Feldman</cp:lastModifiedBy>
  <cp:lastPrinted>2001-03-27T15:49:00Z</cp:lastPrinted>
  <dcterms:modified xsi:type="dcterms:W3CDTF">2001-03-27T18:19:00Z</dcterms:modified>
  <cp:revision>2</cp:revision>
  <dc:subject/>
  <dc:title>Draft: March 22, 2001</dc:title>
</cp:coreProperties>
</file>