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b w:val="false"/>
        </w:rPr>
      </w:pPr>
      <w:r>
        <w:rPr>
          <w:b w:val="false"/>
        </w:rPr>
      </w:r>
    </w:p>
    <w:p>
      <w:pPr>
        <w:pStyle w:val="Heading6"/>
        <w:ind w:hanging="0" w:start="0"/>
        <w:rPr>
          <w:b w:val="false"/>
        </w:rPr>
      </w:pPr>
      <w:r>
        <w:rPr>
          <w:b w:val="false"/>
        </w:rPr>
        <w:t>MEMORANDUM</w:t>
      </w:r>
    </w:p>
    <w:p>
      <w:pPr>
        <w:pStyle w:val="Normal"/>
        <w:rPr>
          <w:b/>
          <w:sz w:val="24"/>
        </w:rPr>
      </w:pPr>
      <w:r>
        <w:rPr>
          <w:b/>
          <w:sz w:val="24"/>
        </w:rPr>
      </w:r>
    </w:p>
    <w:p>
      <w:pPr>
        <w:pStyle w:val="Normal"/>
        <w:rPr>
          <w:sz w:val="24"/>
        </w:rPr>
      </w:pPr>
      <w:r>
        <w:rPr>
          <w:sz w:val="24"/>
        </w:rPr>
      </w:r>
    </w:p>
    <w:p>
      <w:pPr>
        <w:pStyle w:val="Normal"/>
        <w:rPr>
          <w:sz w:val="24"/>
        </w:rPr>
      </w:pPr>
      <w:r>
        <w:rPr>
          <w:sz w:val="24"/>
        </w:rPr>
        <w:t>April 25, 2001</w:t>
      </w:r>
    </w:p>
    <w:p>
      <w:pPr>
        <w:pStyle w:val="Normal"/>
        <w:rPr>
          <w:sz w:val="24"/>
        </w:rPr>
      </w:pPr>
      <w:r>
        <w:rPr>
          <w:sz w:val="24"/>
        </w:rPr>
      </w:r>
    </w:p>
    <w:p>
      <w:pPr>
        <w:pStyle w:val="Normal"/>
        <w:rPr>
          <w:sz w:val="24"/>
        </w:rPr>
      </w:pPr>
      <w:r>
        <w:rPr>
          <w:sz w:val="24"/>
        </w:rPr>
      </w:r>
    </w:p>
    <w:p>
      <w:pPr>
        <w:pStyle w:val="Normal"/>
        <w:rPr>
          <w:sz w:val="24"/>
        </w:rPr>
      </w:pPr>
      <w:r>
        <w:rPr>
          <w:sz w:val="24"/>
        </w:rPr>
        <w:t>FROM:</w:t>
        <w:tab/>
        <w:t>Sam Clowney, Chairman</w:t>
      </w:r>
    </w:p>
    <w:p>
      <w:pPr>
        <w:pStyle w:val="Normal"/>
        <w:ind w:firstLine="720" w:start="720" w:end="0"/>
        <w:rPr>
          <w:sz w:val="24"/>
        </w:rPr>
      </w:pPr>
      <w:r>
        <w:rPr>
          <w:sz w:val="24"/>
        </w:rPr>
        <w:t>PRCI/GTI Compressor Station Technical Committee</w:t>
      </w:r>
    </w:p>
    <w:p>
      <w:pPr>
        <w:pStyle w:val="Normal"/>
        <w:rPr>
          <w:sz w:val="24"/>
        </w:rPr>
      </w:pPr>
      <w:r>
        <w:rPr>
          <w:sz w:val="24"/>
        </w:rPr>
      </w:r>
    </w:p>
    <w:p>
      <w:pPr>
        <w:pStyle w:val="Normal"/>
        <w:rPr>
          <w:sz w:val="24"/>
        </w:rPr>
      </w:pPr>
      <w:r>
        <w:rPr>
          <w:sz w:val="24"/>
        </w:rPr>
        <w:tab/>
        <w:tab/>
        <w:t>Jim McCarthy, Air Quality Program Leader</w:t>
      </w:r>
    </w:p>
    <w:p>
      <w:pPr>
        <w:pStyle w:val="Normal"/>
        <w:rPr>
          <w:sz w:val="24"/>
        </w:rPr>
      </w:pPr>
      <w:r>
        <w:rPr>
          <w:sz w:val="24"/>
        </w:rPr>
        <w:tab/>
        <w:tab/>
        <w:t>Gas Technology Institute</w:t>
      </w:r>
    </w:p>
    <w:p>
      <w:pPr>
        <w:pStyle w:val="Normal"/>
        <w:rPr>
          <w:sz w:val="24"/>
        </w:rPr>
      </w:pPr>
      <w:r>
        <w:rPr>
          <w:sz w:val="24"/>
        </w:rPr>
      </w:r>
    </w:p>
    <w:p>
      <w:pPr>
        <w:pStyle w:val="Normal"/>
        <w:rPr>
          <w:sz w:val="24"/>
        </w:rPr>
      </w:pPr>
      <w:r>
        <w:rPr>
          <w:sz w:val="24"/>
        </w:rPr>
        <w:t>TO:</w:t>
        <w:tab/>
        <w:tab/>
        <w:t>Members of the PRCI/GTI Compressor Station Technical Committee</w:t>
      </w:r>
    </w:p>
    <w:p>
      <w:pPr>
        <w:pStyle w:val="Normal"/>
        <w:rPr>
          <w:sz w:val="24"/>
        </w:rPr>
      </w:pPr>
      <w:r>
        <w:rPr>
          <w:sz w:val="24"/>
        </w:rPr>
        <w:tab/>
        <w:tab/>
        <w:t>Members of the GTI Industry Environmental Council</w:t>
      </w:r>
    </w:p>
    <w:p>
      <w:pPr>
        <w:pStyle w:val="Normal"/>
        <w:rPr>
          <w:sz w:val="24"/>
        </w:rPr>
      </w:pPr>
      <w:r>
        <w:rPr>
          <w:sz w:val="24"/>
        </w:rPr>
      </w:r>
    </w:p>
    <w:p>
      <w:pPr>
        <w:pStyle w:val="Normal"/>
        <w:ind w:hanging="1440" w:start="1440" w:end="0"/>
        <w:rPr>
          <w:sz w:val="24"/>
        </w:rPr>
      </w:pPr>
      <w:r>
        <w:rPr>
          <w:sz w:val="24"/>
        </w:rPr>
        <w:t>SUBJECT:</w:t>
        <w:tab/>
        <w:t xml:space="preserve">Updated Information Concerning the Current EPA Thinking </w:t>
        <w:br/>
        <w:t xml:space="preserve">on the Draft MACT Standards for IC Engines and Combustion Turbines </w:t>
        <w:br/>
        <w:t>Located at Major Sources of HAP Emissions</w:t>
      </w:r>
    </w:p>
    <w:p>
      <w:pPr>
        <w:pStyle w:val="Normal"/>
        <w:ind w:hanging="1440" w:start="1440" w:end="0"/>
        <w:rPr>
          <w:sz w:val="24"/>
        </w:rPr>
      </w:pPr>
      <w:r>
        <w:rPr>
          <w:sz w:val="24"/>
        </w:rPr>
      </w:r>
    </w:p>
    <w:p>
      <w:pPr>
        <w:pStyle w:val="BodyText"/>
        <w:rPr/>
      </w:pPr>
      <w:r>
        <w:rPr/>
        <w:t>On April 4, 2001, we issued a memorandum which included information from EPA regarding the Agency’s current thinking on the draft MACT standards for IC engines and combustion turbines located at major sources of HAP emissions (see Attachment A).  Since the distribution of that memorandum, EPA has provided corrections regarding the compliance monitoring requirements for the IC Engine MACTs.  The MACT information provided by EPA, including the latest corrections regarding compliance monitoring are included in this memorandum.  Clearly, this is preliminary information and should not be construed as the content of the final rules. This content could change before these rules are submitted to OMB, subsequently issued as proposed standards, or promulgated as final rules.</w:t>
      </w:r>
    </w:p>
    <w:p>
      <w:pPr>
        <w:pStyle w:val="BodyText"/>
        <w:rPr/>
      </w:pPr>
      <w:r>
        <w:rPr/>
      </w:r>
    </w:p>
    <w:p>
      <w:pPr>
        <w:pStyle w:val="BodyText"/>
        <w:rPr/>
      </w:pPr>
      <w:r>
        <w:rPr/>
        <w:t>As noted in the April 4 memorandum, the engine and turbine MACT standards were sent by EPA to the Office of Management and Budget (OMB) last year. The proposals were then withdrawn this year for further review by the new Administration. These MACT standards are likely to be involved in an energy policy review in Washington.  This may mean that the MACT rules will not be proposed for several months.</w:t>
      </w:r>
    </w:p>
    <w:p>
      <w:pPr>
        <w:pStyle w:val="BodyText"/>
        <w:rPr/>
      </w:pPr>
      <w:r>
        <w:rPr/>
      </w:r>
    </w:p>
    <w:p>
      <w:pPr>
        <w:pStyle w:val="Normal"/>
        <w:rPr>
          <w:sz w:val="24"/>
        </w:rPr>
      </w:pPr>
      <w:r>
        <w:rPr>
          <w:sz w:val="24"/>
        </w:rPr>
      </w:r>
    </w:p>
    <w:p>
      <w:pPr>
        <w:pStyle w:val="Normal"/>
        <w:rPr>
          <w:sz w:val="24"/>
        </w:rPr>
      </w:pPr>
      <w:r>
        <w:rPr>
          <w:sz w:val="24"/>
        </w:rPr>
      </w:r>
      <w:r>
        <w:br w:type="page"/>
      </w:r>
    </w:p>
    <w:p>
      <w:pPr>
        <w:pStyle w:val="Heading1"/>
        <w:ind w:hanging="0" w:start="0"/>
        <w:rPr>
          <w:i w:val="false"/>
          <w:i w:val="false"/>
          <w:sz w:val="24"/>
          <w:u w:val="single"/>
        </w:rPr>
      </w:pPr>
      <w:r>
        <w:rPr>
          <w:i w:val="false"/>
          <w:sz w:val="24"/>
          <w:u w:val="single"/>
        </w:rPr>
        <w:t>Draft Requirements for Natural Gas-Fired Two-Stroke Cycle Lean-Burn (2SLB) Engines, Including Corrections Provided by EPA Regarding Compliance Monitoring Requirements</w:t>
      </w:r>
    </w:p>
    <w:p>
      <w:pPr>
        <w:pStyle w:val="Normal"/>
        <w:rPr>
          <w:b/>
          <w:i/>
          <w:i/>
          <w:sz w:val="24"/>
          <w:u w:val="single"/>
        </w:rPr>
      </w:pPr>
      <w:r>
        <w:rPr>
          <w:b/>
          <w:i/>
          <w:sz w:val="24"/>
          <w:u w:val="single"/>
        </w:rPr>
      </w:r>
    </w:p>
    <w:p>
      <w:pPr>
        <w:pStyle w:val="Heading4"/>
        <w:ind w:hanging="0" w:start="0"/>
        <w:rPr>
          <w:sz w:val="24"/>
        </w:rPr>
      </w:pPr>
      <w:r>
        <w:rPr>
          <w:b w:val="false"/>
          <w:sz w:val="24"/>
        </w:rPr>
        <w:t xml:space="preserve">Based on EPA’s current thinking, there would be no MACT requirements for existing 2SLB engines.  EPA is considering the following MACT provisions for new 2SLB engines greater than 500 hp: </w:t>
      </w:r>
    </w:p>
    <w:p>
      <w:pPr>
        <w:pStyle w:val="Normal"/>
        <w:keepNext w:val="true"/>
        <w:rPr>
          <w:sz w:val="24"/>
        </w:rPr>
      </w:pPr>
      <w:r>
        <w:rPr>
          <w:sz w:val="24"/>
        </w:rPr>
      </w:r>
    </w:p>
    <w:p>
      <w:pPr>
        <w:pStyle w:val="Normal"/>
        <w:numPr>
          <w:ilvl w:val="0"/>
          <w:numId w:val="3"/>
        </w:numPr>
        <w:tabs>
          <w:tab w:val="left" w:pos="720" w:leader="none"/>
        </w:tabs>
        <w:ind w:hanging="360" w:start="720" w:end="0"/>
        <w:rPr>
          <w:sz w:val="24"/>
        </w:rPr>
      </w:pPr>
      <w:r>
        <w:rPr>
          <w:sz w:val="24"/>
        </w:rPr>
        <w:t>Reduction of carbon monoxide (CO) by 60%, with an oxidation catalyst.</w:t>
      </w:r>
    </w:p>
    <w:p>
      <w:pPr>
        <w:pStyle w:val="Normal"/>
        <w:ind w:firstLine="720" w:end="0"/>
        <w:rPr>
          <w:sz w:val="24"/>
        </w:rPr>
      </w:pPr>
      <w:r>
        <w:rPr>
          <w:sz w:val="24"/>
        </w:rPr>
      </w:r>
    </w:p>
    <w:p>
      <w:pPr>
        <w:pStyle w:val="Normal"/>
        <w:numPr>
          <w:ilvl w:val="0"/>
          <w:numId w:val="4"/>
        </w:numPr>
        <w:tabs>
          <w:tab w:val="left" w:pos="720" w:leader="none"/>
        </w:tabs>
        <w:ind w:hanging="360" w:start="720" w:end="0"/>
        <w:rPr>
          <w:sz w:val="24"/>
        </w:rPr>
      </w:pPr>
      <w:r>
        <w:rPr>
          <w:sz w:val="24"/>
        </w:rPr>
        <w:t>For new engines 5,000 hp or less, quarterly stack testing of CO percent emissions reduction using a portable analyzer and continuous monitoring of pressure drop and temperature change across the catalyst.  NOTE:  EPA had previously indicated that semi-annual stack testing with a CO portable analyzer would be required, with annual stack testing allowed after two tests showing compliance with the standard.</w:t>
        <w:br/>
        <w:br/>
        <w:t>For new engines greater than 5,000 hp, continuous emissions monitoring (CEM) of CO percent emissions reduction.</w:t>
      </w:r>
    </w:p>
    <w:p>
      <w:pPr>
        <w:pStyle w:val="Normal"/>
        <w:rPr>
          <w:sz w:val="24"/>
        </w:rPr>
      </w:pPr>
      <w:r>
        <w:rPr>
          <w:sz w:val="24"/>
        </w:rPr>
      </w:r>
    </w:p>
    <w:p>
      <w:pPr>
        <w:pStyle w:val="Heading3"/>
        <w:numPr>
          <w:ilvl w:val="0"/>
          <w:numId w:val="2"/>
        </w:numPr>
        <w:tabs>
          <w:tab w:val="left" w:pos="720" w:leader="none"/>
        </w:tabs>
        <w:ind w:hanging="360" w:start="720" w:end="0"/>
        <w:rPr>
          <w:sz w:val="24"/>
          <w:u w:val="none"/>
        </w:rPr>
      </w:pPr>
      <w:r>
        <w:rPr>
          <w:sz w:val="24"/>
        </w:rPr>
        <w:t xml:space="preserve">Alternative Standard </w:t>
      </w:r>
    </w:p>
    <w:p>
      <w:pPr>
        <w:pStyle w:val="Heading3"/>
        <w:ind w:hanging="0" w:start="720" w:end="0"/>
        <w:rPr>
          <w:sz w:val="24"/>
          <w:u w:val="none"/>
        </w:rPr>
      </w:pPr>
      <w:r>
        <w:rPr>
          <w:sz w:val="24"/>
          <w:u w:val="none"/>
        </w:rPr>
        <w:t>For technologies other than oxidation catalysts, EPA is considering an alternative standard of 13 ppm formaldehyde at 15% O2, with semi-annual stack testing of formaldehyde concentration using an FTIR analyzer or CARB Method 430 and continuous monitoring of operating parameters appropriate for the alternative control system.  Annual stack testing after two tests showing compliance with the standard.</w:t>
      </w:r>
    </w:p>
    <w:p>
      <w:pPr>
        <w:pStyle w:val="Normal"/>
        <w:rPr>
          <w:sz w:val="24"/>
          <w:u w:val="none"/>
        </w:rPr>
      </w:pPr>
      <w:r>
        <w:rPr>
          <w:sz w:val="24"/>
          <w:u w:val="none"/>
        </w:rPr>
      </w:r>
    </w:p>
    <w:p>
      <w:pPr>
        <w:pStyle w:val="Heading1"/>
        <w:ind w:hanging="0" w:start="0"/>
        <w:rPr>
          <w:i w:val="false"/>
          <w:i w:val="false"/>
          <w:sz w:val="24"/>
          <w:u w:val="single"/>
        </w:rPr>
      </w:pPr>
      <w:r>
        <w:rPr>
          <w:i w:val="false"/>
          <w:sz w:val="24"/>
          <w:u w:val="single"/>
        </w:rPr>
        <w:t>Draft Requirements for Natural Gas-Fired Four-Stroke Cycle Lean-Burn (4SLB) Engines, Including Corrections Provided by EPA Regarding Compliance Monitoring Requirements</w:t>
      </w:r>
    </w:p>
    <w:p>
      <w:pPr>
        <w:pStyle w:val="Normal"/>
        <w:rPr>
          <w:b/>
          <w:i/>
          <w:i/>
          <w:sz w:val="24"/>
          <w:u w:val="single"/>
        </w:rPr>
      </w:pPr>
      <w:r>
        <w:rPr>
          <w:b/>
          <w:i/>
          <w:sz w:val="24"/>
          <w:u w:val="single"/>
        </w:rPr>
      </w:r>
    </w:p>
    <w:p>
      <w:pPr>
        <w:pStyle w:val="Heading4"/>
        <w:ind w:hanging="0" w:start="0"/>
        <w:rPr>
          <w:sz w:val="24"/>
        </w:rPr>
      </w:pPr>
      <w:r>
        <w:rPr>
          <w:b w:val="false"/>
          <w:sz w:val="24"/>
        </w:rPr>
        <w:t xml:space="preserve">Based on EPA’s current thinking, there would be no MACT requirements for existing 4SLB engines.  EPA is considering the following MACT provisions for new 4SLB engines greater than 500 hp: </w:t>
      </w:r>
    </w:p>
    <w:p>
      <w:pPr>
        <w:pStyle w:val="Normal"/>
        <w:keepNext w:val="true"/>
        <w:rPr>
          <w:sz w:val="24"/>
        </w:rPr>
      </w:pPr>
      <w:r>
        <w:rPr>
          <w:sz w:val="24"/>
        </w:rPr>
      </w:r>
    </w:p>
    <w:p>
      <w:pPr>
        <w:pStyle w:val="Normal"/>
        <w:numPr>
          <w:ilvl w:val="0"/>
          <w:numId w:val="3"/>
        </w:numPr>
        <w:tabs>
          <w:tab w:val="left" w:pos="720" w:leader="none"/>
        </w:tabs>
        <w:ind w:hanging="360" w:start="720" w:end="0"/>
        <w:rPr>
          <w:sz w:val="24"/>
        </w:rPr>
      </w:pPr>
      <w:r>
        <w:rPr>
          <w:sz w:val="24"/>
        </w:rPr>
        <w:t>Reduction of CO by 90%, with an oxidation catalyst.</w:t>
      </w:r>
    </w:p>
    <w:p>
      <w:pPr>
        <w:pStyle w:val="Normal"/>
        <w:ind w:firstLine="720" w:end="0"/>
        <w:rPr>
          <w:sz w:val="24"/>
        </w:rPr>
      </w:pPr>
      <w:r>
        <w:rPr>
          <w:sz w:val="24"/>
        </w:rPr>
      </w:r>
    </w:p>
    <w:p>
      <w:pPr>
        <w:pStyle w:val="Normal"/>
        <w:numPr>
          <w:ilvl w:val="0"/>
          <w:numId w:val="4"/>
        </w:numPr>
        <w:tabs>
          <w:tab w:val="left" w:pos="720" w:leader="none"/>
        </w:tabs>
        <w:ind w:hanging="360" w:start="720" w:end="0"/>
        <w:rPr>
          <w:sz w:val="24"/>
        </w:rPr>
      </w:pPr>
      <w:r>
        <w:rPr>
          <w:sz w:val="24"/>
        </w:rPr>
        <w:t>For new engines 5,000 hp or less, quarterly stack testing of CO percent emissions reduction using a portable analyzer and continuous monitoring of pressure drop and temperature change across the catalyst.  NOTE:  EPA had previously indicated that semi-annual stack testing with a CO portable analyzer would be required, with annual stack testing allowed after two tests showing compliance with the standard.</w:t>
        <w:br/>
        <w:br/>
        <w:t>For new engines greater than 5,000 hp, CEM to demonstrate CO percent emissions reduction.</w:t>
      </w:r>
    </w:p>
    <w:p>
      <w:pPr>
        <w:pStyle w:val="Normal"/>
        <w:rPr>
          <w:sz w:val="24"/>
        </w:rPr>
      </w:pPr>
      <w:r>
        <w:rPr>
          <w:sz w:val="24"/>
        </w:rPr>
      </w:r>
    </w:p>
    <w:p>
      <w:pPr>
        <w:pStyle w:val="Heading3"/>
        <w:numPr>
          <w:ilvl w:val="0"/>
          <w:numId w:val="2"/>
        </w:numPr>
        <w:tabs>
          <w:tab w:val="left" w:pos="720" w:leader="none"/>
        </w:tabs>
        <w:ind w:hanging="360" w:start="720" w:end="0"/>
        <w:rPr>
          <w:sz w:val="24"/>
          <w:u w:val="none"/>
        </w:rPr>
      </w:pPr>
      <w:r>
        <w:rPr>
          <w:sz w:val="24"/>
        </w:rPr>
        <w:t xml:space="preserve">Alternative Standard </w:t>
      </w:r>
    </w:p>
    <w:p>
      <w:pPr>
        <w:pStyle w:val="Heading3"/>
        <w:ind w:hanging="0" w:start="720" w:end="0"/>
        <w:rPr>
          <w:sz w:val="24"/>
          <w:u w:val="none"/>
        </w:rPr>
      </w:pPr>
      <w:r>
        <w:rPr>
          <w:sz w:val="24"/>
          <w:u w:val="none"/>
        </w:rPr>
        <w:t>For technologies other than oxidation catalysts, EPA is considering an alternative standard of 8 ppm formaldehyde at 15% O2, with semi-annual stack testing of formaldehyde concentration using an FTIR analyzer or CARB Method 430 and continuous monitoring of operating parameters appropriate for the alternative control system.  Annual stack testing after two tests showing compliance with the standard.</w:t>
      </w:r>
    </w:p>
    <w:p>
      <w:pPr>
        <w:pStyle w:val="Heading3"/>
        <w:ind w:hanging="0" w:start="360" w:end="0"/>
        <w:rPr>
          <w:sz w:val="24"/>
          <w:u w:val="none"/>
        </w:rPr>
      </w:pPr>
      <w:r>
        <w:rPr>
          <w:sz w:val="24"/>
          <w:u w:val="none"/>
        </w:rPr>
      </w:r>
    </w:p>
    <w:p>
      <w:pPr>
        <w:pStyle w:val="Heading1"/>
        <w:ind w:hanging="0" w:start="0"/>
        <w:rPr>
          <w:i w:val="false"/>
          <w:i w:val="false"/>
          <w:sz w:val="24"/>
          <w:u w:val="single"/>
        </w:rPr>
      </w:pPr>
      <w:r>
        <w:rPr>
          <w:i w:val="false"/>
          <w:sz w:val="24"/>
          <w:u w:val="single"/>
        </w:rPr>
        <w:t>Draft Requirements for Natural Gas-Fired Four-Stroke Cycle Rich-Burn (4SRB) Engines, Including Corrections Provided by EPA Regarding Compliance Monitoring Requirements</w:t>
      </w:r>
    </w:p>
    <w:p>
      <w:pPr>
        <w:pStyle w:val="Heading1"/>
        <w:ind w:hanging="0" w:start="0"/>
        <w:rPr>
          <w:i w:val="false"/>
          <w:i w:val="false"/>
          <w:sz w:val="24"/>
          <w:u w:val="single"/>
        </w:rPr>
      </w:pPr>
      <w:r>
        <w:rPr>
          <w:i w:val="false"/>
          <w:sz w:val="24"/>
          <w:u w:val="single"/>
        </w:rPr>
      </w:r>
    </w:p>
    <w:p>
      <w:pPr>
        <w:pStyle w:val="Normal"/>
        <w:rPr>
          <w:b/>
          <w:i/>
          <w:i/>
          <w:sz w:val="24"/>
          <w:u w:val="single"/>
        </w:rPr>
      </w:pPr>
      <w:r>
        <w:rPr>
          <w:b/>
          <w:i/>
          <w:sz w:val="24"/>
          <w:u w:val="single"/>
        </w:rPr>
      </w:r>
    </w:p>
    <w:p>
      <w:pPr>
        <w:pStyle w:val="Heading4"/>
        <w:ind w:hanging="0" w:start="0"/>
        <w:rPr>
          <w:sz w:val="24"/>
        </w:rPr>
      </w:pPr>
      <w:r>
        <w:rPr>
          <w:b w:val="false"/>
          <w:sz w:val="24"/>
        </w:rPr>
        <w:t xml:space="preserve">Based on EPA’s current thinking, EPA is considering the following MACT provisions for new and existing 4SRB engines greater than 500 hp: </w:t>
      </w:r>
    </w:p>
    <w:p>
      <w:pPr>
        <w:pStyle w:val="Normal"/>
        <w:keepNext w:val="true"/>
        <w:rPr>
          <w:sz w:val="24"/>
        </w:rPr>
      </w:pPr>
      <w:r>
        <w:rPr>
          <w:sz w:val="24"/>
        </w:rPr>
      </w:r>
    </w:p>
    <w:p>
      <w:pPr>
        <w:pStyle w:val="Normal"/>
        <w:numPr>
          <w:ilvl w:val="0"/>
          <w:numId w:val="3"/>
        </w:numPr>
        <w:tabs>
          <w:tab w:val="left" w:pos="720" w:leader="none"/>
        </w:tabs>
        <w:ind w:hanging="360" w:start="720" w:end="0"/>
        <w:rPr>
          <w:sz w:val="24"/>
        </w:rPr>
      </w:pPr>
      <w:r>
        <w:rPr>
          <w:sz w:val="24"/>
        </w:rPr>
        <w:t>Reduction of formaldehyde by 70%, with a non-selective catalytic reduction (NSCR) catalyst.</w:t>
      </w:r>
    </w:p>
    <w:p>
      <w:pPr>
        <w:pStyle w:val="Normal"/>
        <w:ind w:firstLine="720" w:end="0"/>
        <w:rPr>
          <w:sz w:val="24"/>
        </w:rPr>
      </w:pPr>
      <w:r>
        <w:rPr>
          <w:sz w:val="24"/>
        </w:rPr>
      </w:r>
    </w:p>
    <w:p>
      <w:pPr>
        <w:pStyle w:val="Normal"/>
        <w:numPr>
          <w:ilvl w:val="0"/>
          <w:numId w:val="4"/>
        </w:numPr>
        <w:tabs>
          <w:tab w:val="left" w:pos="720" w:leader="none"/>
        </w:tabs>
        <w:ind w:hanging="360" w:start="720" w:end="0"/>
        <w:rPr>
          <w:sz w:val="24"/>
        </w:rPr>
      </w:pPr>
      <w:r>
        <w:rPr>
          <w:sz w:val="24"/>
        </w:rPr>
        <w:t>For engines 5,000 hp or less, an initial stack test of formaldehyde emissions reduction using an FTIR analyzer or CARB Method 430 and continuous monitoring of pressure drop and temperature change across the catalyst.  There is no periodic stack testing requirement so long as the unit remains in compliance and no significant changes are made.  NOTE:  EPA had previously indicated that semi-annual stack testing with an FTIR analyzer or CARB Method 430 would be required, with annual stack testing allowed after two tests showing compliance with the standard.</w:t>
        <w:br/>
        <w:br/>
        <w:t>For engines greater than 5,000 hp, semi-annual stack testing to demonstrate formaldehyde percent reduction with an FTIR analyzer or CARB Method 430 and continuous monitoring of pressure drop and temperature change across the catalyst.  Annual stack testing would be allowed after two tests showing compliance with the standard.</w:t>
        <w:br/>
      </w:r>
    </w:p>
    <w:p>
      <w:pPr>
        <w:pStyle w:val="Heading3"/>
        <w:numPr>
          <w:ilvl w:val="0"/>
          <w:numId w:val="2"/>
        </w:numPr>
        <w:tabs>
          <w:tab w:val="left" w:pos="720" w:leader="none"/>
        </w:tabs>
        <w:ind w:hanging="360" w:start="720" w:end="0"/>
        <w:rPr>
          <w:sz w:val="24"/>
          <w:u w:val="none"/>
        </w:rPr>
      </w:pPr>
      <w:r>
        <w:rPr>
          <w:sz w:val="24"/>
        </w:rPr>
        <w:t xml:space="preserve">Alternative Standard </w:t>
      </w:r>
    </w:p>
    <w:p>
      <w:pPr>
        <w:pStyle w:val="Heading3"/>
        <w:ind w:hanging="0" w:start="720" w:end="0"/>
        <w:rPr>
          <w:sz w:val="24"/>
          <w:u w:val="none"/>
        </w:rPr>
      </w:pPr>
      <w:r>
        <w:rPr>
          <w:sz w:val="24"/>
          <w:u w:val="none"/>
        </w:rPr>
        <w:t>For technologies other than NSCR catalysts, EPA is considering an alternative standard of 930 ppb formaldehyde at 15% O2, with semi-annual stack testing of formaldehyde concentration using an FTIR analyzer or CARB Method 430 and continuous monitoring of operating parameters appropriate for the alternative control system.  Annual stack testing after two tests showing compliance with the standard.</w:t>
      </w:r>
    </w:p>
    <w:p>
      <w:pPr>
        <w:pStyle w:val="BodyTextIndent"/>
        <w:ind w:start="360" w:end="0"/>
        <w:rPr>
          <w:sz w:val="24"/>
          <w:u w:val="none"/>
        </w:rPr>
      </w:pPr>
      <w:r>
        <w:rPr>
          <w:sz w:val="24"/>
          <w:u w:val="none"/>
        </w:rPr>
      </w:r>
    </w:p>
    <w:p>
      <w:pPr>
        <w:pStyle w:val="Heading1"/>
        <w:ind w:hanging="0" w:start="0"/>
        <w:rPr>
          <w:i w:val="false"/>
          <w:i w:val="false"/>
          <w:sz w:val="24"/>
          <w:u w:val="single"/>
        </w:rPr>
      </w:pPr>
      <w:r>
        <w:rPr>
          <w:i w:val="false"/>
          <w:sz w:val="24"/>
          <w:u w:val="single"/>
        </w:rPr>
        <w:t>Draft Requirements for Compression Ignition (CI) Engines, Diesel and Dual-Fuel,</w:t>
      </w:r>
    </w:p>
    <w:p>
      <w:pPr>
        <w:pStyle w:val="Heading1"/>
        <w:ind w:hanging="0" w:start="0"/>
        <w:rPr>
          <w:i w:val="false"/>
          <w:i w:val="false"/>
          <w:sz w:val="24"/>
          <w:u w:val="single"/>
        </w:rPr>
      </w:pPr>
      <w:r>
        <w:rPr>
          <w:i w:val="false"/>
          <w:sz w:val="24"/>
          <w:u w:val="single"/>
        </w:rPr>
        <w:t>Including Corrections Provided by EPA Regarding Compliance Monitoring Requirements</w:t>
      </w:r>
    </w:p>
    <w:p>
      <w:pPr>
        <w:pStyle w:val="Normal"/>
        <w:rPr>
          <w:b/>
          <w:i/>
          <w:i/>
          <w:sz w:val="24"/>
          <w:u w:val="single"/>
        </w:rPr>
      </w:pPr>
      <w:r>
        <w:rPr>
          <w:b/>
          <w:i/>
          <w:sz w:val="24"/>
          <w:u w:val="single"/>
        </w:rPr>
      </w:r>
    </w:p>
    <w:p>
      <w:pPr>
        <w:pStyle w:val="Heading4"/>
        <w:ind w:hanging="0" w:start="0"/>
        <w:rPr>
          <w:sz w:val="24"/>
        </w:rPr>
      </w:pPr>
      <w:r>
        <w:rPr>
          <w:b w:val="false"/>
          <w:sz w:val="24"/>
        </w:rPr>
        <w:t>Based on EPA’s current thinking, there would be no MACT requirements for existing CI engines.  EPA is considering the following MACT provisions for new CI engines greater than 500 hp:</w:t>
      </w:r>
    </w:p>
    <w:p>
      <w:pPr>
        <w:pStyle w:val="Normal"/>
        <w:keepNext w:val="true"/>
        <w:rPr>
          <w:sz w:val="24"/>
        </w:rPr>
      </w:pPr>
      <w:r>
        <w:rPr>
          <w:sz w:val="24"/>
        </w:rPr>
      </w:r>
    </w:p>
    <w:p>
      <w:pPr>
        <w:pStyle w:val="Normal"/>
        <w:numPr>
          <w:ilvl w:val="0"/>
          <w:numId w:val="3"/>
        </w:numPr>
        <w:tabs>
          <w:tab w:val="left" w:pos="720" w:leader="none"/>
        </w:tabs>
        <w:ind w:hanging="360" w:start="720" w:end="0"/>
        <w:rPr>
          <w:sz w:val="24"/>
        </w:rPr>
      </w:pPr>
      <w:r>
        <w:rPr>
          <w:sz w:val="24"/>
        </w:rPr>
        <w:t>Reduction of CO by 70%, with an oxidation catalyst.</w:t>
      </w:r>
    </w:p>
    <w:p>
      <w:pPr>
        <w:pStyle w:val="Normal"/>
        <w:ind w:firstLine="720" w:end="0"/>
        <w:rPr>
          <w:sz w:val="24"/>
        </w:rPr>
      </w:pPr>
      <w:r>
        <w:rPr>
          <w:sz w:val="24"/>
        </w:rPr>
      </w:r>
    </w:p>
    <w:p>
      <w:pPr>
        <w:pStyle w:val="Normal"/>
        <w:numPr>
          <w:ilvl w:val="0"/>
          <w:numId w:val="4"/>
        </w:numPr>
        <w:tabs>
          <w:tab w:val="left" w:pos="720" w:leader="none"/>
        </w:tabs>
        <w:ind w:hanging="360" w:start="720" w:end="0"/>
        <w:rPr>
          <w:sz w:val="24"/>
        </w:rPr>
      </w:pPr>
      <w:r>
        <w:rPr>
          <w:sz w:val="24"/>
        </w:rPr>
        <w:t>For new engines 5,000 hp or less, quarterly stack testing of CO percent emissions reduction using a portable analyzer and continuous monitoring of pressure drop and temperature change across the catalyst.  NOTE:  EPA had previously indicated that semi-annual stack testing with a CO portable analyzer would be required, with annual stack testing allowed after two tests showing compliance with the standard.</w:t>
        <w:br/>
        <w:br/>
        <w:t>For new engines greater than 5,000 hp, CEM to demonstrate CO percent emissions reduction.</w:t>
      </w:r>
    </w:p>
    <w:p>
      <w:pPr>
        <w:pStyle w:val="Normal"/>
        <w:rPr>
          <w:sz w:val="24"/>
        </w:rPr>
      </w:pPr>
      <w:r>
        <w:rPr>
          <w:sz w:val="24"/>
        </w:rPr>
      </w:r>
    </w:p>
    <w:p>
      <w:pPr>
        <w:pStyle w:val="Heading3"/>
        <w:numPr>
          <w:ilvl w:val="0"/>
          <w:numId w:val="2"/>
        </w:numPr>
        <w:tabs>
          <w:tab w:val="left" w:pos="720" w:leader="none"/>
        </w:tabs>
        <w:ind w:hanging="360" w:start="720" w:end="0"/>
        <w:rPr>
          <w:sz w:val="24"/>
          <w:u w:val="none"/>
        </w:rPr>
      </w:pPr>
      <w:r>
        <w:rPr>
          <w:sz w:val="24"/>
        </w:rPr>
        <w:t xml:space="preserve">Alternative Standard </w:t>
      </w:r>
    </w:p>
    <w:p>
      <w:pPr>
        <w:pStyle w:val="Heading3"/>
        <w:ind w:hanging="0" w:start="720" w:end="0"/>
        <w:rPr>
          <w:sz w:val="24"/>
          <w:u w:val="none"/>
        </w:rPr>
      </w:pPr>
      <w:r>
        <w:rPr>
          <w:sz w:val="24"/>
          <w:u w:val="none"/>
        </w:rPr>
        <w:t>For technologies other than oxidation catalysts, EPA is considering an alternative standard of 470 ppb formaldehyde at 15% O2, with semi-annual stack testing of formaldehyde concentration using an FTIR analyzer or CARB Method 430 and continuous monitoring of operating parameters appropriate for the alternative control system.  Annual stack testing after two tests showing compliance with the standard.</w:t>
      </w:r>
    </w:p>
    <w:p>
      <w:pPr>
        <w:pStyle w:val="Normal"/>
        <w:rPr>
          <w:b/>
          <w:sz w:val="24"/>
          <w:u w:val="single"/>
        </w:rPr>
      </w:pPr>
      <w:r>
        <w:rPr>
          <w:b/>
          <w:sz w:val="24"/>
          <w:u w:val="single"/>
        </w:rPr>
      </w:r>
    </w:p>
    <w:p>
      <w:pPr>
        <w:pStyle w:val="Heading2"/>
        <w:ind w:hanging="0" w:start="0"/>
        <w:rPr>
          <w:sz w:val="24"/>
        </w:rPr>
      </w:pPr>
      <w:r>
        <w:rPr>
          <w:sz w:val="24"/>
        </w:rPr>
        <w:t>Draft Requirements for Natural Gas-Fired Combustion Turbines</w:t>
      </w:r>
    </w:p>
    <w:p>
      <w:pPr>
        <w:pStyle w:val="Normal"/>
        <w:rPr>
          <w:b/>
          <w:sz w:val="24"/>
          <w:u w:val="single"/>
        </w:rPr>
      </w:pPr>
      <w:r>
        <w:rPr>
          <w:b/>
          <w:sz w:val="24"/>
          <w:u w:val="single"/>
        </w:rPr>
      </w:r>
    </w:p>
    <w:p>
      <w:pPr>
        <w:pStyle w:val="Heading4"/>
        <w:ind w:hanging="0" w:start="0"/>
        <w:rPr>
          <w:sz w:val="24"/>
        </w:rPr>
      </w:pPr>
      <w:r>
        <w:rPr>
          <w:b w:val="false"/>
          <w:sz w:val="24"/>
        </w:rPr>
        <w:t xml:space="preserve">Based on EPA’s current thinking, there would be no MACT requirements for existing natural gas-fired turbines.  EPA is considering the following MACT provisions for new natural gas-fired turbines greater than 1 MW: </w:t>
      </w:r>
    </w:p>
    <w:p>
      <w:pPr>
        <w:pStyle w:val="Normal"/>
        <w:keepNext w:val="true"/>
        <w:rPr>
          <w:sz w:val="24"/>
        </w:rPr>
      </w:pPr>
      <w:r>
        <w:rPr>
          <w:sz w:val="24"/>
        </w:rPr>
      </w:r>
    </w:p>
    <w:p>
      <w:pPr>
        <w:pStyle w:val="Normal"/>
        <w:numPr>
          <w:ilvl w:val="0"/>
          <w:numId w:val="3"/>
        </w:numPr>
        <w:tabs>
          <w:tab w:val="left" w:pos="720" w:leader="none"/>
        </w:tabs>
        <w:ind w:hanging="360" w:start="720" w:end="0"/>
        <w:rPr>
          <w:sz w:val="24"/>
        </w:rPr>
      </w:pPr>
      <w:r>
        <w:rPr>
          <w:sz w:val="24"/>
        </w:rPr>
        <w:t>Reduction of CO by 90%, with an oxidation catalyst.</w:t>
      </w:r>
    </w:p>
    <w:p>
      <w:pPr>
        <w:pStyle w:val="Normal"/>
        <w:ind w:firstLine="720" w:end="0"/>
        <w:rPr>
          <w:sz w:val="24"/>
        </w:rPr>
      </w:pPr>
      <w:r>
        <w:rPr>
          <w:sz w:val="24"/>
        </w:rPr>
      </w:r>
    </w:p>
    <w:p>
      <w:pPr>
        <w:pStyle w:val="Normal"/>
        <w:numPr>
          <w:ilvl w:val="0"/>
          <w:numId w:val="4"/>
        </w:numPr>
        <w:tabs>
          <w:tab w:val="left" w:pos="720" w:leader="none"/>
        </w:tabs>
        <w:ind w:hanging="360" w:start="720" w:end="0"/>
        <w:rPr>
          <w:sz w:val="24"/>
        </w:rPr>
      </w:pPr>
      <w:r>
        <w:rPr>
          <w:sz w:val="24"/>
        </w:rPr>
        <w:t>CEM to demonstrate CO percent emissions reduction.</w:t>
      </w:r>
    </w:p>
    <w:p>
      <w:pPr>
        <w:pStyle w:val="Normal"/>
        <w:rPr>
          <w:sz w:val="24"/>
        </w:rPr>
      </w:pPr>
      <w:r>
        <w:rPr>
          <w:sz w:val="24"/>
        </w:rPr>
      </w:r>
    </w:p>
    <w:p>
      <w:pPr>
        <w:pStyle w:val="Heading3"/>
        <w:numPr>
          <w:ilvl w:val="0"/>
          <w:numId w:val="2"/>
        </w:numPr>
        <w:tabs>
          <w:tab w:val="left" w:pos="720" w:leader="none"/>
        </w:tabs>
        <w:ind w:hanging="360" w:start="720" w:end="0"/>
        <w:rPr>
          <w:sz w:val="24"/>
          <w:u w:val="none"/>
        </w:rPr>
      </w:pPr>
      <w:r>
        <w:rPr>
          <w:sz w:val="24"/>
        </w:rPr>
        <w:t xml:space="preserve">Alternative Standard </w:t>
      </w:r>
    </w:p>
    <w:p>
      <w:pPr>
        <w:pStyle w:val="Heading3"/>
        <w:ind w:hanging="0" w:start="720" w:end="0"/>
        <w:rPr>
          <w:sz w:val="24"/>
          <w:u w:val="none"/>
        </w:rPr>
      </w:pPr>
      <w:r>
        <w:rPr>
          <w:sz w:val="24"/>
          <w:u w:val="none"/>
        </w:rPr>
        <w:t>For technologies other than oxidation catalysts, EPA is considering an alternative standard of 25 ppb formaldehyde at 15% O2, with semi-annual stack testing of formaldehyde concentration using an FTIR analyzer or CARB Method 430 and continuous monitoring of operating parameters appropriate for the alternative control system.  Annual stack testing after two tests showing compliance with the standard.</w:t>
      </w:r>
    </w:p>
    <w:p>
      <w:pPr>
        <w:pStyle w:val="Normal"/>
        <w:rPr>
          <w:sz w:val="24"/>
          <w:u w:val="none"/>
        </w:rPr>
      </w:pPr>
      <w:r>
        <w:rPr>
          <w:sz w:val="24"/>
          <w:u w:val="none"/>
        </w:rPr>
      </w:r>
    </w:p>
    <w:p>
      <w:pPr>
        <w:pStyle w:val="Normal"/>
        <w:rPr>
          <w:sz w:val="24"/>
        </w:rPr>
      </w:pPr>
      <w:r>
        <w:rPr>
          <w:sz w:val="24"/>
        </w:rPr>
      </w:r>
    </w:p>
    <w:p>
      <w:pPr>
        <w:pStyle w:val="Normal"/>
        <w:rPr>
          <w:sz w:val="24"/>
        </w:rPr>
      </w:pPr>
      <w:r>
        <w:rPr>
          <w:sz w:val="24"/>
        </w:rPr>
        <w:t>cc:</w:t>
        <w:tab/>
        <w:t>Sims Roy, EPA</w:t>
      </w:r>
    </w:p>
    <w:p>
      <w:pPr>
        <w:pStyle w:val="Normal"/>
        <w:rPr>
          <w:sz w:val="24"/>
        </w:rPr>
      </w:pPr>
      <w:r>
        <w:rPr>
          <w:sz w:val="24"/>
        </w:rPr>
        <w:tab/>
        <w:t>INGAA Combustion MACT Task Group</w:t>
      </w:r>
    </w:p>
    <w:p>
      <w:pPr>
        <w:pStyle w:val="Normal"/>
        <w:rPr>
          <w:sz w:val="24"/>
        </w:rPr>
      </w:pPr>
      <w:r>
        <w:rPr>
          <w:sz w:val="24"/>
        </w:rPr>
      </w:r>
    </w:p>
    <w:p>
      <w:pPr>
        <w:pStyle w:val="Normal"/>
        <w:rPr>
          <w:rFonts w:ascii="Courier New" w:hAnsi="Courier New" w:cs="Courier New"/>
          <w:color w:val="000000"/>
          <w:sz w:val="24"/>
        </w:rPr>
      </w:pPr>
      <w:r>
        <w:rPr>
          <w:rFonts w:cs="Courier New" w:ascii="Courier New" w:hAnsi="Courier New"/>
          <w:color w:val="000000"/>
          <w:sz w:val="24"/>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rFonts w:ascii="Courier New" w:hAnsi="Courier New" w:cs="Courier New"/>
          <w:color w:val="000000"/>
          <w:sz w:val="24"/>
        </w:rPr>
      </w:pPr>
      <w:r>
        <w:rPr>
          <w:rFonts w:cs="Courier New" w:ascii="Courier New" w:hAnsi="Courier New"/>
          <w:color w:val="000000"/>
          <w:sz w:val="24"/>
        </w:rPr>
      </w:r>
    </w:p>
    <w:p>
      <w:pPr>
        <w:pStyle w:val="BodyText2"/>
        <w:rPr>
          <w:rFonts w:ascii="Courier New" w:hAnsi="Courier New" w:cs="Courier New"/>
          <w:color w:val="000000"/>
          <w:sz w:val="24"/>
        </w:rPr>
      </w:pPr>
      <w:r>
        <w:rPr>
          <w:rFonts w:cs="Courier New" w:ascii="Courier New" w:hAnsi="Courier New"/>
          <w:color w:val="000000"/>
          <w:sz w:val="24"/>
        </w:rPr>
      </w:r>
    </w:p>
    <w:p>
      <w:pPr>
        <w:pStyle w:val="Heading6"/>
        <w:ind w:hanging="0" w:start="0"/>
        <w:rPr>
          <w:b w:val="false"/>
        </w:rPr>
      </w:pPr>
      <w:r>
        <w:rPr>
          <w:b w:val="false"/>
        </w:rPr>
        <w:t>MEMORANDUM</w:t>
      </w:r>
    </w:p>
    <w:p>
      <w:pPr>
        <w:pStyle w:val="Normal"/>
        <w:rPr>
          <w:b/>
          <w:sz w:val="24"/>
        </w:rPr>
      </w:pPr>
      <w:r>
        <w:rPr>
          <w:b/>
          <w:sz w:val="24"/>
        </w:rPr>
      </w:r>
    </w:p>
    <w:p>
      <w:pPr>
        <w:pStyle w:val="Normal"/>
        <w:rPr>
          <w:sz w:val="24"/>
        </w:rPr>
      </w:pPr>
      <w:r>
        <w:rPr>
          <w:sz w:val="24"/>
        </w:rPr>
      </w:r>
    </w:p>
    <w:p>
      <w:pPr>
        <w:pStyle w:val="Normal"/>
        <w:rPr>
          <w:sz w:val="24"/>
        </w:rPr>
      </w:pPr>
      <w:r>
        <w:rPr>
          <w:sz w:val="24"/>
        </w:rPr>
        <w:t>April 4, 2001</w:t>
      </w:r>
    </w:p>
    <w:p>
      <w:pPr>
        <w:pStyle w:val="Normal"/>
        <w:rPr>
          <w:sz w:val="24"/>
        </w:rPr>
      </w:pPr>
      <w:r>
        <w:rPr>
          <w:sz w:val="24"/>
        </w:rPr>
      </w:r>
    </w:p>
    <w:p>
      <w:pPr>
        <w:pStyle w:val="Normal"/>
        <w:rPr>
          <w:sz w:val="24"/>
        </w:rPr>
      </w:pPr>
      <w:r>
        <w:rPr>
          <w:sz w:val="24"/>
        </w:rPr>
      </w:r>
    </w:p>
    <w:p>
      <w:pPr>
        <w:pStyle w:val="Normal"/>
        <w:rPr>
          <w:sz w:val="24"/>
        </w:rPr>
      </w:pPr>
      <w:r>
        <w:rPr>
          <w:sz w:val="24"/>
        </w:rPr>
        <w:t>FROM:</w:t>
        <w:tab/>
        <w:t>Sam Clowney, Chairman</w:t>
      </w:r>
    </w:p>
    <w:p>
      <w:pPr>
        <w:pStyle w:val="Normal"/>
        <w:ind w:firstLine="720" w:start="720" w:end="0"/>
        <w:rPr>
          <w:sz w:val="24"/>
        </w:rPr>
      </w:pPr>
      <w:r>
        <w:rPr>
          <w:sz w:val="24"/>
        </w:rPr>
        <w:t>PRCI/GTI Compressor Station Technical Committee</w:t>
      </w:r>
    </w:p>
    <w:p>
      <w:pPr>
        <w:pStyle w:val="Normal"/>
        <w:rPr>
          <w:sz w:val="24"/>
        </w:rPr>
      </w:pPr>
      <w:r>
        <w:rPr>
          <w:sz w:val="24"/>
        </w:rPr>
      </w:r>
    </w:p>
    <w:p>
      <w:pPr>
        <w:pStyle w:val="Normal"/>
        <w:rPr>
          <w:sz w:val="24"/>
        </w:rPr>
      </w:pPr>
      <w:r>
        <w:rPr>
          <w:sz w:val="24"/>
        </w:rPr>
        <w:tab/>
        <w:tab/>
        <w:t>Jim McCarthy, Air Quality Program Leader</w:t>
      </w:r>
    </w:p>
    <w:p>
      <w:pPr>
        <w:pStyle w:val="Normal"/>
        <w:rPr>
          <w:sz w:val="24"/>
        </w:rPr>
      </w:pPr>
      <w:r>
        <w:rPr>
          <w:sz w:val="24"/>
        </w:rPr>
        <w:tab/>
        <w:tab/>
        <w:t>Gas Technology Institute</w:t>
      </w:r>
    </w:p>
    <w:p>
      <w:pPr>
        <w:pStyle w:val="Normal"/>
        <w:rPr>
          <w:sz w:val="24"/>
        </w:rPr>
      </w:pPr>
      <w:r>
        <w:rPr>
          <w:sz w:val="24"/>
        </w:rPr>
      </w:r>
    </w:p>
    <w:p>
      <w:pPr>
        <w:pStyle w:val="Normal"/>
        <w:rPr>
          <w:sz w:val="24"/>
        </w:rPr>
      </w:pPr>
      <w:r>
        <w:rPr>
          <w:sz w:val="24"/>
        </w:rPr>
        <w:t>TO:</w:t>
        <w:tab/>
        <w:tab/>
        <w:t>Members of the PRCI/GTI Compressor Station Technical Committee</w:t>
      </w:r>
    </w:p>
    <w:p>
      <w:pPr>
        <w:pStyle w:val="Normal"/>
        <w:rPr>
          <w:sz w:val="24"/>
        </w:rPr>
      </w:pPr>
      <w:r>
        <w:rPr>
          <w:sz w:val="24"/>
        </w:rPr>
        <w:tab/>
        <w:tab/>
        <w:t>Members of the GTI Industry Environmental Council</w:t>
      </w:r>
    </w:p>
    <w:p>
      <w:pPr>
        <w:pStyle w:val="Normal"/>
        <w:rPr>
          <w:sz w:val="24"/>
        </w:rPr>
      </w:pPr>
      <w:r>
        <w:rPr>
          <w:sz w:val="24"/>
        </w:rPr>
      </w:r>
    </w:p>
    <w:p>
      <w:pPr>
        <w:pStyle w:val="Normal"/>
        <w:ind w:hanging="1440" w:start="1440" w:end="0"/>
        <w:rPr>
          <w:sz w:val="24"/>
        </w:rPr>
      </w:pPr>
      <w:r>
        <w:rPr>
          <w:sz w:val="24"/>
        </w:rPr>
        <w:t>SUBJECT:</w:t>
        <w:tab/>
        <w:t xml:space="preserve">Current EPA Thinking on the Draft MACT Standards </w:t>
        <w:br/>
        <w:t xml:space="preserve">for IC Engines and Combustion Turbines </w:t>
        <w:br/>
        <w:t>Located at Major Sources of HAP Emissions</w:t>
      </w:r>
    </w:p>
    <w:p>
      <w:pPr>
        <w:pStyle w:val="Normal"/>
        <w:ind w:hanging="1440" w:start="1440" w:end="0"/>
        <w:rPr>
          <w:sz w:val="24"/>
        </w:rPr>
      </w:pPr>
      <w:r>
        <w:rPr>
          <w:sz w:val="24"/>
        </w:rPr>
      </w:r>
    </w:p>
    <w:p>
      <w:pPr>
        <w:pStyle w:val="BodyText"/>
        <w:rPr/>
      </w:pPr>
      <w:r>
        <w:rPr/>
        <w:t>In response to our requests, EPA has provided information about their current thinking on the content of the draft MACT standards for IC engines and combustion turbines located at major sources of HAP emissions.  PRCI, GTI, and industry representatives participated in the EPA’s ICCR rule development process, and supported the EPA engine test program at Colorado State University’s engine lab.</w:t>
      </w:r>
    </w:p>
    <w:p>
      <w:pPr>
        <w:pStyle w:val="BodyText"/>
        <w:rPr/>
      </w:pPr>
      <w:r>
        <w:rPr/>
      </w:r>
    </w:p>
    <w:p>
      <w:pPr>
        <w:pStyle w:val="BodyText"/>
        <w:rPr/>
      </w:pPr>
      <w:r>
        <w:rPr/>
        <w:t>The engine and turbine MACT standard proposals were sent by EPA to the Office of Management and Budget (OMB) last year. The proposals were then withdrawn this year for further review by the new Administration. These MACT standards are likely to be involved in an energy policy review in Washington.  This may mean that the MACT rules will not be proposed for several months.</w:t>
      </w:r>
    </w:p>
    <w:p>
      <w:pPr>
        <w:pStyle w:val="BodyText"/>
        <w:rPr/>
      </w:pPr>
      <w:r>
        <w:rPr/>
      </w:r>
    </w:p>
    <w:p>
      <w:pPr>
        <w:pStyle w:val="Normal"/>
        <w:rPr>
          <w:sz w:val="24"/>
        </w:rPr>
      </w:pPr>
      <w:r>
        <w:rPr>
          <w:sz w:val="24"/>
        </w:rPr>
        <w:t>Based on the information provided by EPA, the following paragraphs outline the broad points of the current content of the draft MACT standards for IC engines and turbines. Clearly, this is preliminary information and should not be construed as the content of the final rules. This content could change before these rules are submitted to OMB, subsequently issued as proposed standards, or promulgated as final rules.</w:t>
      </w:r>
    </w:p>
    <w:p>
      <w:pPr>
        <w:pStyle w:val="Normal"/>
        <w:rPr>
          <w:sz w:val="24"/>
        </w:rPr>
      </w:pPr>
      <w:r>
        <w:rPr>
          <w:sz w:val="24"/>
        </w:rPr>
      </w:r>
      <w:r>
        <w:br w:type="page"/>
      </w:r>
    </w:p>
    <w:p>
      <w:pPr>
        <w:pStyle w:val="Heading1"/>
        <w:ind w:hanging="0" w:start="0"/>
        <w:rPr>
          <w:i w:val="false"/>
          <w:i w:val="false"/>
          <w:sz w:val="24"/>
          <w:u w:val="single"/>
        </w:rPr>
      </w:pPr>
      <w:r>
        <w:rPr>
          <w:i w:val="false"/>
          <w:sz w:val="24"/>
          <w:u w:val="single"/>
        </w:rPr>
        <w:t>Draft Requirements for Natural Gas-Fired Two-Stroke Cycle Lean-Burn (2SLB) Engines</w:t>
      </w:r>
    </w:p>
    <w:p>
      <w:pPr>
        <w:pStyle w:val="Normal"/>
        <w:rPr>
          <w:b/>
          <w:i/>
          <w:i/>
          <w:sz w:val="24"/>
          <w:u w:val="single"/>
        </w:rPr>
      </w:pPr>
      <w:r>
        <w:rPr>
          <w:b/>
          <w:i/>
          <w:sz w:val="24"/>
          <w:u w:val="single"/>
        </w:rPr>
      </w:r>
    </w:p>
    <w:p>
      <w:pPr>
        <w:pStyle w:val="Heading4"/>
        <w:ind w:hanging="0" w:start="0"/>
        <w:rPr>
          <w:sz w:val="24"/>
        </w:rPr>
      </w:pPr>
      <w:r>
        <w:rPr>
          <w:b w:val="false"/>
          <w:sz w:val="24"/>
        </w:rPr>
        <w:t xml:space="preserve">Based on EPA’s current thinking, there would be no MACT requirements for existing 2SLB engines.  EPA is considering the following MACT provisions for new 2SLB engines greater than 500 hp: </w:t>
      </w:r>
    </w:p>
    <w:p>
      <w:pPr>
        <w:pStyle w:val="Normal"/>
        <w:keepNext w:val="true"/>
        <w:rPr>
          <w:sz w:val="24"/>
        </w:rPr>
      </w:pPr>
      <w:r>
        <w:rPr>
          <w:sz w:val="24"/>
        </w:rPr>
      </w:r>
    </w:p>
    <w:p>
      <w:pPr>
        <w:pStyle w:val="Normal"/>
        <w:numPr>
          <w:ilvl w:val="0"/>
          <w:numId w:val="3"/>
        </w:numPr>
        <w:tabs>
          <w:tab w:val="left" w:pos="720" w:leader="none"/>
        </w:tabs>
        <w:ind w:hanging="360" w:start="720" w:end="0"/>
        <w:rPr>
          <w:sz w:val="24"/>
        </w:rPr>
      </w:pPr>
      <w:r>
        <w:rPr>
          <w:sz w:val="24"/>
        </w:rPr>
        <w:t>Reduction of carbon monoxide (CO) by 60%, with an oxidation catalyst.</w:t>
      </w:r>
    </w:p>
    <w:p>
      <w:pPr>
        <w:pStyle w:val="Normal"/>
        <w:ind w:firstLine="720" w:end="0"/>
        <w:rPr>
          <w:sz w:val="24"/>
        </w:rPr>
      </w:pPr>
      <w:r>
        <w:rPr>
          <w:sz w:val="24"/>
        </w:rPr>
      </w:r>
    </w:p>
    <w:p>
      <w:pPr>
        <w:pStyle w:val="Normal"/>
        <w:numPr>
          <w:ilvl w:val="0"/>
          <w:numId w:val="4"/>
        </w:numPr>
        <w:tabs>
          <w:tab w:val="left" w:pos="720" w:leader="none"/>
        </w:tabs>
        <w:ind w:hanging="360" w:start="720" w:end="0"/>
        <w:rPr>
          <w:sz w:val="24"/>
        </w:rPr>
      </w:pPr>
      <w:r>
        <w:rPr>
          <w:sz w:val="24"/>
        </w:rPr>
        <w:t>For new engines 5,000 hp or less, semi-annual stack testing of CO percent emissions reduction using a portable analyzer and continuous monitoring of pressure drop and temperature change across the catalyst.  Annual stack testing after two tests showing compliance with the standard.</w:t>
        <w:br/>
        <w:br/>
        <w:t>For new engines greater than 5,000 hp, continuous emissions monitoring (CEM) of CO percent emissions reduction.</w:t>
      </w:r>
    </w:p>
    <w:p>
      <w:pPr>
        <w:pStyle w:val="Normal"/>
        <w:rPr>
          <w:sz w:val="24"/>
        </w:rPr>
      </w:pPr>
      <w:r>
        <w:rPr>
          <w:sz w:val="24"/>
        </w:rPr>
      </w:r>
    </w:p>
    <w:p>
      <w:pPr>
        <w:pStyle w:val="Heading3"/>
        <w:numPr>
          <w:ilvl w:val="0"/>
          <w:numId w:val="2"/>
        </w:numPr>
        <w:tabs>
          <w:tab w:val="left" w:pos="720" w:leader="none"/>
        </w:tabs>
        <w:ind w:hanging="360" w:start="720" w:end="0"/>
        <w:rPr>
          <w:sz w:val="24"/>
          <w:u w:val="none"/>
        </w:rPr>
      </w:pPr>
      <w:r>
        <w:rPr>
          <w:sz w:val="24"/>
        </w:rPr>
        <w:t xml:space="preserve">Alternative Standard </w:t>
      </w:r>
    </w:p>
    <w:p>
      <w:pPr>
        <w:pStyle w:val="Heading3"/>
        <w:ind w:hanging="0" w:start="720" w:end="0"/>
        <w:rPr>
          <w:sz w:val="24"/>
          <w:u w:val="none"/>
        </w:rPr>
      </w:pPr>
      <w:r>
        <w:rPr>
          <w:sz w:val="24"/>
          <w:u w:val="none"/>
        </w:rPr>
        <w:t>For technologies other than oxidation catalysts, EPA is considering an alternative standard of 13 ppm formaldehyde at 15% O2, with semi-annual stack testing of formaldehyde concentration using an FTIR analyzer or CARB Method 430 and continuous monitoring of operating parameters appropriate for the alternative control system.  Annual stack testing after two tests showing compliance with the standard.</w:t>
      </w:r>
    </w:p>
    <w:p>
      <w:pPr>
        <w:pStyle w:val="Normal"/>
        <w:rPr>
          <w:sz w:val="24"/>
          <w:u w:val="none"/>
        </w:rPr>
      </w:pPr>
      <w:r>
        <w:rPr>
          <w:sz w:val="24"/>
          <w:u w:val="none"/>
        </w:rPr>
      </w:r>
    </w:p>
    <w:p>
      <w:pPr>
        <w:pStyle w:val="Heading1"/>
        <w:ind w:hanging="0" w:start="0"/>
        <w:rPr>
          <w:i w:val="false"/>
          <w:i w:val="false"/>
          <w:sz w:val="24"/>
          <w:u w:val="single"/>
        </w:rPr>
      </w:pPr>
      <w:r>
        <w:rPr>
          <w:i w:val="false"/>
          <w:sz w:val="24"/>
          <w:u w:val="single"/>
        </w:rPr>
        <w:t>Draft Requirements for Natural Gas-Fired Four-Stroke Cycle Lean-Burn (4SLB) Engines</w:t>
      </w:r>
    </w:p>
    <w:p>
      <w:pPr>
        <w:pStyle w:val="Normal"/>
        <w:rPr>
          <w:b/>
          <w:i/>
          <w:i/>
          <w:sz w:val="24"/>
          <w:u w:val="single"/>
        </w:rPr>
      </w:pPr>
      <w:r>
        <w:rPr>
          <w:b/>
          <w:i/>
          <w:sz w:val="24"/>
          <w:u w:val="single"/>
        </w:rPr>
      </w:r>
    </w:p>
    <w:p>
      <w:pPr>
        <w:pStyle w:val="Heading4"/>
        <w:ind w:hanging="0" w:start="0"/>
        <w:rPr>
          <w:sz w:val="24"/>
        </w:rPr>
      </w:pPr>
      <w:r>
        <w:rPr>
          <w:b w:val="false"/>
          <w:sz w:val="24"/>
        </w:rPr>
        <w:t xml:space="preserve">Based on EPA’s current thinking, there would be no MACT requirements for existing 4SLB engines.  EPA is considering the following MACT provisions for new 4SLB engines greater than 500 hp: </w:t>
      </w:r>
    </w:p>
    <w:p>
      <w:pPr>
        <w:pStyle w:val="Normal"/>
        <w:keepNext w:val="true"/>
        <w:rPr>
          <w:sz w:val="24"/>
        </w:rPr>
      </w:pPr>
      <w:r>
        <w:rPr>
          <w:sz w:val="24"/>
        </w:rPr>
      </w:r>
    </w:p>
    <w:p>
      <w:pPr>
        <w:pStyle w:val="Normal"/>
        <w:numPr>
          <w:ilvl w:val="0"/>
          <w:numId w:val="3"/>
        </w:numPr>
        <w:tabs>
          <w:tab w:val="left" w:pos="720" w:leader="none"/>
        </w:tabs>
        <w:ind w:hanging="360" w:start="720" w:end="0"/>
        <w:rPr>
          <w:sz w:val="24"/>
        </w:rPr>
      </w:pPr>
      <w:r>
        <w:rPr>
          <w:sz w:val="24"/>
        </w:rPr>
        <w:t>Reduction of CO by 90%, with an oxidation catalyst.</w:t>
      </w:r>
    </w:p>
    <w:p>
      <w:pPr>
        <w:pStyle w:val="Normal"/>
        <w:ind w:firstLine="720" w:end="0"/>
        <w:rPr>
          <w:sz w:val="24"/>
        </w:rPr>
      </w:pPr>
      <w:r>
        <w:rPr>
          <w:sz w:val="24"/>
        </w:rPr>
      </w:r>
    </w:p>
    <w:p>
      <w:pPr>
        <w:pStyle w:val="Normal"/>
        <w:numPr>
          <w:ilvl w:val="0"/>
          <w:numId w:val="4"/>
        </w:numPr>
        <w:tabs>
          <w:tab w:val="left" w:pos="720" w:leader="none"/>
        </w:tabs>
        <w:ind w:hanging="360" w:start="720" w:end="0"/>
        <w:rPr>
          <w:sz w:val="24"/>
        </w:rPr>
      </w:pPr>
      <w:r>
        <w:rPr>
          <w:sz w:val="24"/>
        </w:rPr>
        <w:t>For new engines 5,000 hp or less, semi-annual stack testing of CO percent emissions reduction using a portable analyzer and continuous monitoring of pressure drop and temperature change across the catalyst.  Annual stack testing after two tests showing compliance with the standard.</w:t>
        <w:br/>
        <w:br/>
        <w:t>For new engines greater than 5,000 hp, CEM to demonstrate CO percent emissions reduction.</w:t>
      </w:r>
    </w:p>
    <w:p>
      <w:pPr>
        <w:pStyle w:val="Normal"/>
        <w:rPr>
          <w:sz w:val="24"/>
        </w:rPr>
      </w:pPr>
      <w:r>
        <w:rPr>
          <w:sz w:val="24"/>
        </w:rPr>
      </w:r>
    </w:p>
    <w:p>
      <w:pPr>
        <w:pStyle w:val="Heading3"/>
        <w:numPr>
          <w:ilvl w:val="0"/>
          <w:numId w:val="2"/>
        </w:numPr>
        <w:tabs>
          <w:tab w:val="left" w:pos="720" w:leader="none"/>
        </w:tabs>
        <w:ind w:hanging="360" w:start="720" w:end="0"/>
        <w:rPr>
          <w:sz w:val="24"/>
          <w:u w:val="none"/>
        </w:rPr>
      </w:pPr>
      <w:r>
        <w:rPr>
          <w:sz w:val="24"/>
        </w:rPr>
        <w:t xml:space="preserve">Alternative Standard </w:t>
      </w:r>
    </w:p>
    <w:p>
      <w:pPr>
        <w:pStyle w:val="Heading3"/>
        <w:ind w:hanging="0" w:start="720" w:end="0"/>
        <w:rPr>
          <w:sz w:val="24"/>
          <w:u w:val="none"/>
        </w:rPr>
      </w:pPr>
      <w:r>
        <w:rPr>
          <w:sz w:val="24"/>
          <w:u w:val="none"/>
        </w:rPr>
        <w:t>For technologies other than oxidation catalysts, EPA is considering an alternative standard of 8 ppm formaldehyde at 15% O2, with semi-annual stack testing of formaldehyde concentration using an FTIR analyzer or CARB Method 430 and continuous monitoring of operating parameters appropriate for the alternative control system.  Annual stack testing after two tests showing compliance with the standard.</w:t>
      </w:r>
    </w:p>
    <w:p>
      <w:pPr>
        <w:pStyle w:val="Heading3"/>
        <w:ind w:hanging="0" w:start="360" w:end="0"/>
        <w:rPr>
          <w:sz w:val="24"/>
          <w:u w:val="none"/>
        </w:rPr>
      </w:pPr>
      <w:r>
        <w:rPr>
          <w:sz w:val="24"/>
          <w:u w:val="none"/>
        </w:rPr>
      </w:r>
    </w:p>
    <w:p>
      <w:pPr>
        <w:pStyle w:val="Heading1"/>
        <w:ind w:hanging="0" w:start="0"/>
        <w:rPr>
          <w:i w:val="false"/>
          <w:i w:val="false"/>
          <w:sz w:val="24"/>
          <w:u w:val="single"/>
        </w:rPr>
      </w:pPr>
      <w:r>
        <w:rPr>
          <w:i w:val="false"/>
          <w:sz w:val="24"/>
          <w:u w:val="single"/>
        </w:rPr>
        <w:t>Draft Requirements for Natural Gas-Fired Four-Stroke Cycle Rich-Burn (4SRB) Engines</w:t>
      </w:r>
    </w:p>
    <w:p>
      <w:pPr>
        <w:pStyle w:val="Normal"/>
        <w:rPr>
          <w:b/>
          <w:i/>
          <w:i/>
          <w:sz w:val="24"/>
          <w:u w:val="single"/>
        </w:rPr>
      </w:pPr>
      <w:r>
        <w:rPr>
          <w:b/>
          <w:i/>
          <w:sz w:val="24"/>
          <w:u w:val="single"/>
        </w:rPr>
      </w:r>
    </w:p>
    <w:p>
      <w:pPr>
        <w:pStyle w:val="Heading4"/>
        <w:ind w:hanging="0" w:start="0"/>
        <w:rPr>
          <w:sz w:val="24"/>
        </w:rPr>
      </w:pPr>
      <w:r>
        <w:rPr>
          <w:b w:val="false"/>
          <w:sz w:val="24"/>
        </w:rPr>
        <w:t xml:space="preserve">Based on EPA’s current thinking, EPA is considering the following MACT provisions for new and existing 4SRB engines greater than 500 hp: </w:t>
      </w:r>
    </w:p>
    <w:p>
      <w:pPr>
        <w:pStyle w:val="Normal"/>
        <w:keepNext w:val="true"/>
        <w:rPr>
          <w:sz w:val="24"/>
        </w:rPr>
      </w:pPr>
      <w:r>
        <w:rPr>
          <w:sz w:val="24"/>
        </w:rPr>
      </w:r>
    </w:p>
    <w:p>
      <w:pPr>
        <w:pStyle w:val="Normal"/>
        <w:numPr>
          <w:ilvl w:val="0"/>
          <w:numId w:val="3"/>
        </w:numPr>
        <w:tabs>
          <w:tab w:val="left" w:pos="720" w:leader="none"/>
        </w:tabs>
        <w:ind w:hanging="360" w:start="720" w:end="0"/>
        <w:rPr>
          <w:sz w:val="24"/>
        </w:rPr>
      </w:pPr>
      <w:r>
        <w:rPr>
          <w:sz w:val="24"/>
        </w:rPr>
        <w:t>Reduction of formaldehyde by 70%, with a non-selective catalytic reduction (NSCR) catalyst.</w:t>
      </w:r>
    </w:p>
    <w:p>
      <w:pPr>
        <w:pStyle w:val="Normal"/>
        <w:ind w:firstLine="720" w:end="0"/>
        <w:rPr>
          <w:sz w:val="24"/>
        </w:rPr>
      </w:pPr>
      <w:r>
        <w:rPr>
          <w:sz w:val="24"/>
        </w:rPr>
      </w:r>
    </w:p>
    <w:p>
      <w:pPr>
        <w:pStyle w:val="Normal"/>
        <w:numPr>
          <w:ilvl w:val="0"/>
          <w:numId w:val="4"/>
        </w:numPr>
        <w:tabs>
          <w:tab w:val="left" w:pos="720" w:leader="none"/>
        </w:tabs>
        <w:ind w:hanging="360" w:start="720" w:end="0"/>
        <w:rPr>
          <w:sz w:val="24"/>
        </w:rPr>
      </w:pPr>
      <w:r>
        <w:rPr>
          <w:sz w:val="24"/>
        </w:rPr>
        <w:t>Semi-annual stack testing of formaldehyde emissions reduction using an FTIR analyzer or CARB Method 430 and continuous monitoring of pressure drop and temperature change across the catalyst.  Annual stack testing after two tests showing compliance with the standard.</w:t>
        <w:br/>
      </w:r>
    </w:p>
    <w:p>
      <w:pPr>
        <w:pStyle w:val="Heading3"/>
        <w:numPr>
          <w:ilvl w:val="0"/>
          <w:numId w:val="2"/>
        </w:numPr>
        <w:tabs>
          <w:tab w:val="left" w:pos="720" w:leader="none"/>
        </w:tabs>
        <w:ind w:hanging="360" w:start="720" w:end="0"/>
        <w:rPr>
          <w:sz w:val="24"/>
          <w:u w:val="none"/>
        </w:rPr>
      </w:pPr>
      <w:r>
        <w:rPr>
          <w:sz w:val="24"/>
        </w:rPr>
        <w:t xml:space="preserve">Alternative Standard </w:t>
      </w:r>
    </w:p>
    <w:p>
      <w:pPr>
        <w:pStyle w:val="Heading3"/>
        <w:ind w:hanging="0" w:start="720" w:end="0"/>
        <w:rPr>
          <w:sz w:val="24"/>
          <w:u w:val="none"/>
        </w:rPr>
      </w:pPr>
      <w:r>
        <w:rPr>
          <w:sz w:val="24"/>
          <w:u w:val="none"/>
        </w:rPr>
        <w:t>For technologies other than NSCR catalysts, EPA is considering an alternative standard of 930 ppb formaldehyde at 15% O2, with semi-annual stack testing of formaldehyde concentration using an FTIR analyzer or CARB Method 430 and continuous monitoring of operating parameters appropriate for the alternative control system.  Annual stack testing after two tests showing compliance with the standard.</w:t>
      </w:r>
    </w:p>
    <w:p>
      <w:pPr>
        <w:pStyle w:val="BodyTextIndent"/>
        <w:ind w:start="360" w:end="0"/>
        <w:rPr>
          <w:sz w:val="24"/>
          <w:u w:val="none"/>
        </w:rPr>
      </w:pPr>
      <w:r>
        <w:rPr>
          <w:sz w:val="24"/>
          <w:u w:val="none"/>
        </w:rPr>
      </w:r>
    </w:p>
    <w:p>
      <w:pPr>
        <w:pStyle w:val="Heading1"/>
        <w:ind w:hanging="0" w:start="0"/>
        <w:rPr>
          <w:i w:val="false"/>
          <w:i w:val="false"/>
          <w:sz w:val="24"/>
          <w:u w:val="single"/>
        </w:rPr>
      </w:pPr>
      <w:r>
        <w:rPr>
          <w:i w:val="false"/>
          <w:sz w:val="24"/>
          <w:u w:val="single"/>
        </w:rPr>
        <w:t>Draft Requirements for Compression Ignition (CI) Engines, Diesel and Dual-Fuel</w:t>
      </w:r>
    </w:p>
    <w:p>
      <w:pPr>
        <w:pStyle w:val="Normal"/>
        <w:rPr>
          <w:b/>
          <w:i/>
          <w:i/>
          <w:sz w:val="24"/>
          <w:u w:val="single"/>
        </w:rPr>
      </w:pPr>
      <w:r>
        <w:rPr>
          <w:b/>
          <w:i/>
          <w:sz w:val="24"/>
          <w:u w:val="single"/>
        </w:rPr>
      </w:r>
    </w:p>
    <w:p>
      <w:pPr>
        <w:pStyle w:val="Heading4"/>
        <w:ind w:hanging="0" w:start="0"/>
        <w:rPr>
          <w:sz w:val="24"/>
        </w:rPr>
      </w:pPr>
      <w:r>
        <w:rPr>
          <w:b w:val="false"/>
          <w:sz w:val="24"/>
        </w:rPr>
        <w:t>Based on EPA’s current thinking, there would be no MACT requirements for existing CI engines.  EPA is considering the following MACT provisions for new CI engines greater than 500 hp:</w:t>
      </w:r>
    </w:p>
    <w:p>
      <w:pPr>
        <w:pStyle w:val="Normal"/>
        <w:keepNext w:val="true"/>
        <w:rPr>
          <w:sz w:val="24"/>
        </w:rPr>
      </w:pPr>
      <w:r>
        <w:rPr>
          <w:sz w:val="24"/>
        </w:rPr>
      </w:r>
    </w:p>
    <w:p>
      <w:pPr>
        <w:pStyle w:val="Normal"/>
        <w:numPr>
          <w:ilvl w:val="0"/>
          <w:numId w:val="3"/>
        </w:numPr>
        <w:tabs>
          <w:tab w:val="left" w:pos="720" w:leader="none"/>
        </w:tabs>
        <w:ind w:hanging="360" w:start="720" w:end="0"/>
        <w:rPr>
          <w:sz w:val="24"/>
        </w:rPr>
      </w:pPr>
      <w:r>
        <w:rPr>
          <w:sz w:val="24"/>
        </w:rPr>
        <w:t>Reduction of CO by 70%, with an oxidation catalyst.</w:t>
      </w:r>
    </w:p>
    <w:p>
      <w:pPr>
        <w:pStyle w:val="Normal"/>
        <w:ind w:firstLine="720" w:end="0"/>
        <w:rPr>
          <w:sz w:val="24"/>
        </w:rPr>
      </w:pPr>
      <w:r>
        <w:rPr>
          <w:sz w:val="24"/>
        </w:rPr>
      </w:r>
    </w:p>
    <w:p>
      <w:pPr>
        <w:pStyle w:val="Normal"/>
        <w:numPr>
          <w:ilvl w:val="0"/>
          <w:numId w:val="4"/>
        </w:numPr>
        <w:tabs>
          <w:tab w:val="left" w:pos="720" w:leader="none"/>
        </w:tabs>
        <w:ind w:hanging="360" w:start="720" w:end="0"/>
        <w:rPr>
          <w:sz w:val="24"/>
        </w:rPr>
      </w:pPr>
      <w:r>
        <w:rPr>
          <w:sz w:val="24"/>
        </w:rPr>
        <w:t>For new engines 5,000 hp or less, semi-annual stack testing of CO percent emissions reduction using a portable analyzer and continuous monitoring of pressure drop and temperature change across the catalyst.  Annual stack testing after two tests showing compliance with the standard.</w:t>
        <w:br/>
        <w:br/>
        <w:t>For new engines greater than 5,000 hp, CEM to demonstrate CO percent emissions reduction.</w:t>
      </w:r>
    </w:p>
    <w:p>
      <w:pPr>
        <w:pStyle w:val="Normal"/>
        <w:rPr>
          <w:sz w:val="24"/>
        </w:rPr>
      </w:pPr>
      <w:r>
        <w:rPr>
          <w:sz w:val="24"/>
        </w:rPr>
      </w:r>
    </w:p>
    <w:p>
      <w:pPr>
        <w:pStyle w:val="Heading3"/>
        <w:numPr>
          <w:ilvl w:val="0"/>
          <w:numId w:val="2"/>
        </w:numPr>
        <w:tabs>
          <w:tab w:val="left" w:pos="720" w:leader="none"/>
        </w:tabs>
        <w:ind w:hanging="360" w:start="720" w:end="0"/>
        <w:rPr>
          <w:sz w:val="24"/>
          <w:u w:val="none"/>
        </w:rPr>
      </w:pPr>
      <w:r>
        <w:rPr>
          <w:sz w:val="24"/>
        </w:rPr>
        <w:t xml:space="preserve">Alternative Standard </w:t>
      </w:r>
    </w:p>
    <w:p>
      <w:pPr>
        <w:pStyle w:val="Heading3"/>
        <w:ind w:hanging="0" w:start="720" w:end="0"/>
        <w:rPr>
          <w:sz w:val="24"/>
          <w:u w:val="none"/>
        </w:rPr>
      </w:pPr>
      <w:r>
        <w:rPr>
          <w:sz w:val="24"/>
          <w:u w:val="none"/>
        </w:rPr>
        <w:t>For technologies other than oxidation catalysts, EPA is considering an alternative standard of 470 ppb formaldehyde at 15% O2, with semi-annual stack testing of formaldehyde concentration using an FTIR analyzer or CARB Method 430 and continuous monitoring of operating parameters appropriate for the alternative control system.  Annual stack testing after two tests showing compliance with the standard.</w:t>
      </w:r>
    </w:p>
    <w:p>
      <w:pPr>
        <w:pStyle w:val="Normal"/>
        <w:rPr>
          <w:b/>
          <w:sz w:val="24"/>
          <w:u w:val="single"/>
        </w:rPr>
      </w:pPr>
      <w:r>
        <w:rPr>
          <w:b/>
          <w:sz w:val="24"/>
          <w:u w:val="single"/>
        </w:rPr>
      </w:r>
    </w:p>
    <w:p>
      <w:pPr>
        <w:pStyle w:val="Heading2"/>
        <w:ind w:hanging="0" w:start="0"/>
        <w:rPr>
          <w:sz w:val="24"/>
        </w:rPr>
      </w:pPr>
      <w:r>
        <w:rPr>
          <w:sz w:val="24"/>
        </w:rPr>
        <w:t>Draft Requirements for Natural Gas-Fired Combustion Turbines</w:t>
      </w:r>
    </w:p>
    <w:p>
      <w:pPr>
        <w:pStyle w:val="Normal"/>
        <w:rPr>
          <w:b/>
          <w:sz w:val="24"/>
          <w:u w:val="single"/>
        </w:rPr>
      </w:pPr>
      <w:r>
        <w:rPr>
          <w:b/>
          <w:sz w:val="24"/>
          <w:u w:val="single"/>
        </w:rPr>
      </w:r>
    </w:p>
    <w:p>
      <w:pPr>
        <w:pStyle w:val="Heading4"/>
        <w:ind w:hanging="0" w:start="0"/>
        <w:rPr>
          <w:sz w:val="24"/>
        </w:rPr>
      </w:pPr>
      <w:r>
        <w:rPr>
          <w:b w:val="false"/>
          <w:sz w:val="24"/>
        </w:rPr>
        <w:t xml:space="preserve">Based on EPA’s current thinking, there would be no MACT requirements for existing natural gas-fired turbines.  EPA is considering the following MACT provisions for new natural gas-fired turbines greater than 1 MW: </w:t>
      </w:r>
    </w:p>
    <w:p>
      <w:pPr>
        <w:pStyle w:val="Normal"/>
        <w:keepNext w:val="true"/>
        <w:rPr>
          <w:sz w:val="24"/>
        </w:rPr>
      </w:pPr>
      <w:r>
        <w:rPr>
          <w:sz w:val="24"/>
        </w:rPr>
      </w:r>
    </w:p>
    <w:p>
      <w:pPr>
        <w:pStyle w:val="Normal"/>
        <w:numPr>
          <w:ilvl w:val="0"/>
          <w:numId w:val="3"/>
        </w:numPr>
        <w:tabs>
          <w:tab w:val="left" w:pos="720" w:leader="none"/>
        </w:tabs>
        <w:ind w:hanging="360" w:start="720" w:end="0"/>
        <w:rPr>
          <w:sz w:val="24"/>
        </w:rPr>
      </w:pPr>
      <w:r>
        <w:rPr>
          <w:sz w:val="24"/>
        </w:rPr>
        <w:t>Reduction of CO by 90%, with an oxidation catalyst.</w:t>
      </w:r>
    </w:p>
    <w:p>
      <w:pPr>
        <w:pStyle w:val="Normal"/>
        <w:ind w:firstLine="720" w:end="0"/>
        <w:rPr>
          <w:sz w:val="24"/>
        </w:rPr>
      </w:pPr>
      <w:r>
        <w:rPr>
          <w:sz w:val="24"/>
        </w:rPr>
      </w:r>
    </w:p>
    <w:p>
      <w:pPr>
        <w:pStyle w:val="Normal"/>
        <w:numPr>
          <w:ilvl w:val="0"/>
          <w:numId w:val="4"/>
        </w:numPr>
        <w:tabs>
          <w:tab w:val="left" w:pos="720" w:leader="none"/>
        </w:tabs>
        <w:ind w:hanging="360" w:start="720" w:end="0"/>
        <w:rPr>
          <w:sz w:val="24"/>
        </w:rPr>
      </w:pPr>
      <w:r>
        <w:rPr>
          <w:sz w:val="24"/>
        </w:rPr>
        <w:t>CEM to demonstrate CO percent emissions reduction.</w:t>
      </w:r>
    </w:p>
    <w:p>
      <w:pPr>
        <w:pStyle w:val="Normal"/>
        <w:rPr>
          <w:sz w:val="24"/>
        </w:rPr>
      </w:pPr>
      <w:r>
        <w:rPr>
          <w:sz w:val="24"/>
        </w:rPr>
      </w:r>
    </w:p>
    <w:p>
      <w:pPr>
        <w:pStyle w:val="Heading3"/>
        <w:numPr>
          <w:ilvl w:val="0"/>
          <w:numId w:val="2"/>
        </w:numPr>
        <w:tabs>
          <w:tab w:val="left" w:pos="720" w:leader="none"/>
        </w:tabs>
        <w:ind w:hanging="360" w:start="720" w:end="0"/>
        <w:rPr>
          <w:sz w:val="24"/>
          <w:u w:val="none"/>
        </w:rPr>
      </w:pPr>
      <w:r>
        <w:rPr>
          <w:sz w:val="24"/>
        </w:rPr>
        <w:t xml:space="preserve">Alternative Standard </w:t>
      </w:r>
    </w:p>
    <w:p>
      <w:pPr>
        <w:pStyle w:val="Heading3"/>
        <w:ind w:hanging="0" w:start="720" w:end="0"/>
        <w:rPr>
          <w:sz w:val="24"/>
          <w:u w:val="none"/>
        </w:rPr>
      </w:pPr>
      <w:r>
        <w:rPr>
          <w:sz w:val="24"/>
          <w:u w:val="none"/>
        </w:rPr>
        <w:t>For technologies other than oxidation catalysts, EPA is considering an alternative standard of 25 ppb formaldehyde at 15% O2, with semi-annual stack testing of formaldehyde concentration using an FTIR analyzer or CARB Method 430 and continuous monitoring of operating parameters appropriate for the alternative control system.  Annual stack testing after two tests showing compliance with the standard.</w:t>
      </w:r>
    </w:p>
    <w:p>
      <w:pPr>
        <w:pStyle w:val="Normal"/>
        <w:rPr>
          <w:sz w:val="24"/>
          <w:u w:val="none"/>
        </w:rPr>
      </w:pPr>
      <w:r>
        <w:rPr>
          <w:sz w:val="24"/>
          <w:u w:val="none"/>
        </w:rPr>
      </w:r>
    </w:p>
    <w:p>
      <w:pPr>
        <w:pStyle w:val="Normal"/>
        <w:rPr>
          <w:sz w:val="24"/>
        </w:rPr>
      </w:pPr>
      <w:r>
        <w:rPr>
          <w:sz w:val="24"/>
        </w:rPr>
      </w:r>
    </w:p>
    <w:p>
      <w:pPr>
        <w:pStyle w:val="Normal"/>
        <w:rPr>
          <w:sz w:val="24"/>
        </w:rPr>
      </w:pPr>
      <w:r>
        <w:rPr>
          <w:sz w:val="24"/>
        </w:rPr>
        <w:t>cc:</w:t>
        <w:tab/>
        <w:t>Sims Roy, EPA</w:t>
      </w:r>
    </w:p>
    <w:p>
      <w:pPr>
        <w:pStyle w:val="Normal"/>
        <w:rPr>
          <w:sz w:val="24"/>
        </w:rPr>
      </w:pPr>
      <w:r>
        <w:rPr>
          <w:sz w:val="24"/>
        </w:rPr>
        <w:tab/>
        <w:t>INGAA Combustion MACT Task Group</w:t>
      </w:r>
    </w:p>
    <w:p>
      <w:pPr>
        <w:pStyle w:val="Normal"/>
        <w:rPr>
          <w:sz w:val="24"/>
        </w:rPr>
      </w:pPr>
      <w:r>
        <w:rPr>
          <w:sz w:val="24"/>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6"/>
      <w:ind w:hanging="0" w:start="0"/>
      <w:jc w:val="center"/>
      <w:rPr>
        <w:b w:val="false"/>
      </w:rPr>
    </w:pPr>
    <w:r>
      <w:rPr>
        <w:b w:val="false"/>
      </w:rPr>
      <w:t>ATTACHMENT A</w:t>
    </w:r>
  </w:p>
  <w:p>
    <w:pPr>
      <w:pStyle w:val="Header"/>
      <w:rPr/>
    </w:pPr>
    <w:r>
      <w:rPr/>
      <w:t>NOTE:  This Memorandum is provided for information only.  Please see the April 20, 2001 Memorandum for the Latest Information from EPA regarding the content of the draft MACT Standards for IC Engines and Turbines.</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6"/>
      <w:ind w:hanging="0" w:start="0"/>
      <w:jc w:val="center"/>
      <w:rPr>
        <w:b w:val="false"/>
      </w:rPr>
    </w:pPr>
    <w:r>
      <w:rPr>
        <w:b w:val="false"/>
      </w:rPr>
      <w:t>ATTACHMENT A</w:t>
    </w:r>
  </w:p>
  <w:p>
    <w:pPr>
      <w:pStyle w:val="Header"/>
      <w:rPr/>
    </w:pPr>
    <w:r>
      <w:rPr/>
      <w:t>NOTE:  This Memorandum is provided for information only.  Please see the April 20, 2001 Memorandum for the Latest Information from EPA regarding the content of the draft MACT Standards for IC Engines and Turbines.</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sz w:val="24"/>
      </w:rPr>
      <w:t>April 25, 2001</w:t>
    </w:r>
  </w:p>
  <w:p>
    <w:pPr>
      <w:pStyle w:val="Header"/>
      <w:rPr>
        <w:rStyle w:val="PageNumber"/>
        <w:sz w:val="2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350" w:type="dxa"/>
      <w:jc w:val="start"/>
      <w:tblInd w:w="-342" w:type="dxa"/>
      <w:tblLayout w:type="fixed"/>
      <w:tblCellMar>
        <w:top w:w="0" w:type="dxa"/>
        <w:start w:w="108" w:type="dxa"/>
        <w:bottom w:w="0" w:type="dxa"/>
        <w:end w:w="108" w:type="dxa"/>
      </w:tblCellMar>
    </w:tblPr>
    <w:tblGrid>
      <w:gridCol w:w="3060"/>
      <w:gridCol w:w="4950"/>
      <w:gridCol w:w="2340"/>
    </w:tblGrid>
    <w:tr>
      <w:trPr/>
      <w:tc>
        <w:tcPr>
          <w:tcW w:w="3060" w:type="dxa"/>
          <w:tcBorders/>
        </w:tcPr>
        <w:p>
          <w:pPr>
            <w:pStyle w:val="Normal"/>
            <w:rPr>
              <w:lang w:val="en-CA"/>
            </w:rPr>
          </w:pPr>
          <w:r>
            <w:rPr>
              <w:lang w:val="en-CA"/>
            </w:rPr>
            <w:drawing>
              <wp:inline distT="0" distB="0" distL="0" distR="0">
                <wp:extent cx="1401445" cy="6026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2" t="-29" r="-12" b="-29"/>
                        <a:stretch>
                          <a:fillRect/>
                        </a:stretch>
                      </pic:blipFill>
                      <pic:spPr bwMode="auto">
                        <a:xfrm>
                          <a:off x="0" y="0"/>
                          <a:ext cx="1401445" cy="602615"/>
                        </a:xfrm>
                        <a:prstGeom prst="rect">
                          <a:avLst/>
                        </a:prstGeom>
                        <a:noFill/>
                      </pic:spPr>
                    </pic:pic>
                  </a:graphicData>
                </a:graphic>
              </wp:inline>
            </w:drawing>
          </w:r>
        </w:p>
      </w:tc>
      <w:tc>
        <w:tcPr>
          <w:tcW w:w="4950" w:type="dxa"/>
          <w:tcBorders/>
        </w:tcPr>
        <w:p>
          <w:pPr>
            <w:pStyle w:val="Normal"/>
            <w:snapToGrid w:val="false"/>
            <w:rPr>
              <w:sz w:val="32"/>
            </w:rPr>
          </w:pPr>
          <w:r>
            <w:rPr>
              <w:sz w:val="32"/>
            </w:rPr>
          </w:r>
        </w:p>
        <w:p>
          <w:pPr>
            <w:pStyle w:val="Normal"/>
            <w:rPr>
              <w:sz w:val="32"/>
            </w:rPr>
          </w:pPr>
          <w:r>
            <w:rPr>
              <w:sz w:val="32"/>
            </w:rPr>
          </w:r>
        </w:p>
      </w:tc>
      <w:tc>
        <w:tcPr>
          <w:tcW w:w="2340" w:type="dxa"/>
          <w:tcBorders/>
        </w:tcPr>
        <w:p>
          <w:pPr>
            <w:pStyle w:val="Normal"/>
            <w:jc w:val="end"/>
            <w:rPr>
              <w:lang w:val="en-CA"/>
            </w:rPr>
          </w:pPr>
          <w:r>
            <w:rPr>
              <w:lang w:val="en-CA"/>
            </w:rPr>
            <w:drawing>
              <wp:inline distT="0" distB="0" distL="0" distR="0">
                <wp:extent cx="504825" cy="50355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20" t="-20" r="-20" b="-20"/>
                        <a:stretch>
                          <a:fillRect/>
                        </a:stretch>
                      </pic:blipFill>
                      <pic:spPr bwMode="auto">
                        <a:xfrm>
                          <a:off x="0" y="0"/>
                          <a:ext cx="504825" cy="503555"/>
                        </a:xfrm>
                        <a:prstGeom prst="rect">
                          <a:avLst/>
                        </a:prstGeom>
                        <a:noFill/>
                      </pic:spPr>
                    </pic:pic>
                  </a:graphicData>
                </a:graphic>
              </wp:inline>
            </w:drawing>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Style w:val="PageNumber"/>
        <w:sz w:val="24"/>
      </w:rPr>
      <w:t>April 4, 2001</w:t>
    </w:r>
  </w:p>
  <w:p>
    <w:pPr>
      <w:pStyle w:val="Header"/>
      <w:rPr>
        <w:rStyle w:val="PageNumber"/>
        <w:sz w:val="24"/>
      </w:rPr>
    </w:pPr>
    <w:r>
      <w:rPr>
        <w:rStyle w:val="PageNumbe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p>
  <w:p>
    <w:pPr>
      <w:pStyle w:val="Header"/>
      <w:rPr>
        <w:rStyle w:val="PageNumber"/>
        <w:sz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350" w:type="dxa"/>
      <w:jc w:val="start"/>
      <w:tblInd w:w="-342" w:type="dxa"/>
      <w:tblLayout w:type="fixed"/>
      <w:tblCellMar>
        <w:top w:w="0" w:type="dxa"/>
        <w:start w:w="108" w:type="dxa"/>
        <w:bottom w:w="0" w:type="dxa"/>
        <w:end w:w="108" w:type="dxa"/>
      </w:tblCellMar>
    </w:tblPr>
    <w:tblGrid>
      <w:gridCol w:w="3060"/>
      <w:gridCol w:w="4950"/>
      <w:gridCol w:w="2340"/>
    </w:tblGrid>
    <w:tr>
      <w:trPr/>
      <w:tc>
        <w:tcPr>
          <w:tcW w:w="10350" w:type="dxa"/>
          <w:gridSpan w:val="3"/>
          <w:tcBorders/>
        </w:tcPr>
        <w:p>
          <w:pPr>
            <w:pStyle w:val="Normal"/>
            <w:jc w:val="center"/>
            <w:rPr>
              <w:lang w:val="en-CA"/>
            </w:rPr>
          </w:pPr>
          <w:r>
            <w:rPr>
              <w:b/>
            </w:rPr>
            <w:t>ATTACHMENT A</w:t>
          </w:r>
        </w:p>
      </w:tc>
    </w:tr>
    <w:tr>
      <w:trPr/>
      <w:tc>
        <w:tcPr>
          <w:tcW w:w="3060" w:type="dxa"/>
          <w:tcBorders/>
        </w:tcPr>
        <w:p>
          <w:pPr>
            <w:pStyle w:val="Normal"/>
            <w:rPr>
              <w:lang w:val="en-CA"/>
            </w:rPr>
          </w:pPr>
          <w:r>
            <w:rPr>
              <w:lang w:val="en-CA"/>
            </w:rPr>
            <w:drawing>
              <wp:inline distT="0" distB="0" distL="0" distR="0">
                <wp:extent cx="1401445" cy="60261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rcRect l="-12" t="-29" r="-12" b="-29"/>
                        <a:stretch>
                          <a:fillRect/>
                        </a:stretch>
                      </pic:blipFill>
                      <pic:spPr bwMode="auto">
                        <a:xfrm>
                          <a:off x="0" y="0"/>
                          <a:ext cx="1401445" cy="602615"/>
                        </a:xfrm>
                        <a:prstGeom prst="rect">
                          <a:avLst/>
                        </a:prstGeom>
                        <a:noFill/>
                      </pic:spPr>
                    </pic:pic>
                  </a:graphicData>
                </a:graphic>
              </wp:inline>
            </w:drawing>
          </w:r>
        </w:p>
      </w:tc>
      <w:tc>
        <w:tcPr>
          <w:tcW w:w="4950" w:type="dxa"/>
          <w:tcBorders/>
        </w:tcPr>
        <w:p>
          <w:pPr>
            <w:pStyle w:val="Normal"/>
            <w:snapToGrid w:val="false"/>
            <w:rPr>
              <w:sz w:val="32"/>
            </w:rPr>
          </w:pPr>
          <w:r>
            <w:rPr>
              <w:sz w:val="32"/>
            </w:rPr>
          </w:r>
        </w:p>
        <w:p>
          <w:pPr>
            <w:pStyle w:val="Normal"/>
            <w:rPr>
              <w:sz w:val="32"/>
            </w:rPr>
          </w:pPr>
          <w:r>
            <w:rPr>
              <w:sz w:val="32"/>
            </w:rPr>
          </w:r>
        </w:p>
      </w:tc>
      <w:tc>
        <w:tcPr>
          <w:tcW w:w="2340" w:type="dxa"/>
          <w:tcBorders/>
        </w:tcPr>
        <w:p>
          <w:pPr>
            <w:pStyle w:val="Normal"/>
            <w:jc w:val="end"/>
            <w:rPr>
              <w:lang w:val="en-CA"/>
            </w:rPr>
          </w:pPr>
          <w:r>
            <w:rPr>
              <w:lang w:val="en-CA"/>
            </w:rPr>
            <w:drawing>
              <wp:inline distT="0" distB="0" distL="0" distR="0">
                <wp:extent cx="504825" cy="50355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2"/>
                        <a:srcRect l="-20" t="-20" r="-20" b="-20"/>
                        <a:stretch>
                          <a:fillRect/>
                        </a:stretch>
                      </pic:blipFill>
                      <pic:spPr bwMode="auto">
                        <a:xfrm>
                          <a:off x="0" y="0"/>
                          <a:ext cx="504825" cy="503555"/>
                        </a:xfrm>
                        <a:prstGeom prst="rect">
                          <a:avLst/>
                        </a:prstGeom>
                        <a:noFill/>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i/>
      <w:sz w:val="22"/>
    </w:rPr>
  </w:style>
  <w:style w:type="paragraph" w:styleId="Heading2">
    <w:name w:val="heading 2"/>
    <w:basedOn w:val="Normal"/>
    <w:next w:val="Normal"/>
    <w:qFormat/>
    <w:pPr>
      <w:keepNext w:val="true"/>
      <w:numPr>
        <w:ilvl w:val="1"/>
        <w:numId w:val="1"/>
      </w:numPr>
      <w:outlineLvl w:val="1"/>
    </w:pPr>
    <w:rPr>
      <w:b/>
      <w:sz w:val="22"/>
      <w:u w:val="single"/>
    </w:rPr>
  </w:style>
  <w:style w:type="paragraph" w:styleId="Heading3">
    <w:name w:val="heading 3"/>
    <w:basedOn w:val="Normal"/>
    <w:next w:val="Normal"/>
    <w:qFormat/>
    <w:pPr>
      <w:keepNext w:val="true"/>
      <w:numPr>
        <w:ilvl w:val="2"/>
        <w:numId w:val="1"/>
      </w:numPr>
      <w:ind w:firstLine="720" w:start="0" w:end="0"/>
      <w:outlineLvl w:val="2"/>
    </w:pPr>
    <w:rPr>
      <w:sz w:val="22"/>
      <w:u w:val="single"/>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outlineLvl w:val="5"/>
    </w:pPr>
    <w:rPr>
      <w:b/>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4.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2001-04-25T13:09:00Z</dcterms:created>
  <dc:creator>Sam Clowney</dc:creator>
  <dc:description/>
  <dc:language>en-CA</dc:language>
  <cp:lastModifiedBy>Stanton Sears Coerr</cp:lastModifiedBy>
  <cp:lastPrinted>2001-04-25T08:28:00Z</cp:lastPrinted>
  <dcterms:modified xsi:type="dcterms:W3CDTF">2001-04-25T13:09:00Z</dcterms:modified>
  <cp:revision>2</cp:revision>
  <dc:subject/>
  <dc:title>Content of the Draft IC Engine MACT Rules</dc:title>
</cp:coreProperties>
</file>