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3"/>
        <w:spacing w:lineRule="auto" w:line="240"/>
        <w:rPr>
          <w:b/>
        </w:rPr>
      </w:pPr>
      <w:r>
        <w:rPr>
          <w:b/>
        </w:rPr>
        <w:t>BRIDGELINE HOLDINGS, L.P.</w:t>
      </w:r>
    </w:p>
    <w:p>
      <w:pPr>
        <w:pStyle w:val="Normal"/>
        <w:jc w:val="both"/>
        <w:rPr>
          <w:b/>
        </w:rPr>
      </w:pPr>
      <w:r>
        <w:rPr>
          <w:b/>
        </w:rPr>
      </w:r>
    </w:p>
    <w:p>
      <w:pPr>
        <w:pStyle w:val="c3"/>
        <w:spacing w:lineRule="auto" w:line="240"/>
        <w:rPr>
          <w:b/>
        </w:rPr>
      </w:pPr>
      <w:r>
        <w:rPr>
          <w:b/>
          <w:u w:val="single"/>
        </w:rPr>
        <w:t>Amended and Restated Guaranty No. 1</w:t>
      </w:r>
    </w:p>
    <w:p>
      <w:pPr>
        <w:pStyle w:val="Normal"/>
        <w:jc w:val="both"/>
        <w:rPr>
          <w:b/>
        </w:rPr>
      </w:pPr>
      <w:r>
        <w:rPr>
          <w:b/>
        </w:rPr>
      </w:r>
    </w:p>
    <w:p>
      <w:pPr>
        <w:pStyle w:val="p4"/>
        <w:tabs>
          <w:tab w:val="clear" w:pos="480"/>
          <w:tab w:val="clear" w:pos="1160"/>
          <w:tab w:val="clear" w:pos="6200"/>
        </w:tabs>
        <w:spacing w:lineRule="auto" w:line="240"/>
        <w:ind w:start="0" w:end="0"/>
        <w:jc w:val="both"/>
        <w:rPr/>
      </w:pPr>
      <w:r>
        <w:rPr/>
        <w:t>This Guaranty (the "Guaranty"), effective as of March 1, 2000, is made and entered into by BRIDGELINE HOLDINGS, L.P., a Delaware limited partnership ("Guarantor").</w:t>
      </w:r>
    </w:p>
    <w:p>
      <w:pPr>
        <w:pStyle w:val="Normal"/>
        <w:ind w:firstLine="720" w:end="0"/>
        <w:jc w:val="both"/>
        <w:rPr/>
      </w:pPr>
      <w:r>
        <w:rPr/>
      </w:r>
    </w:p>
    <w:p>
      <w:pPr>
        <w:pStyle w:val="Normal"/>
        <w:ind w:firstLine="720" w:end="0"/>
        <w:jc w:val="both"/>
        <w:rPr/>
      </w:pPr>
      <w:r>
        <w:rPr/>
      </w:r>
    </w:p>
    <w:p>
      <w:pPr>
        <w:pStyle w:val="c5"/>
        <w:spacing w:lineRule="auto" w:line="240"/>
        <w:rPr>
          <w:b/>
        </w:rPr>
      </w:pPr>
      <w:r>
        <w:rPr>
          <w:b/>
        </w:rPr>
        <w:t>WITNESSETH:</w:t>
      </w:r>
    </w:p>
    <w:p>
      <w:pPr>
        <w:pStyle w:val="Normal"/>
        <w:ind w:firstLine="720" w:end="0"/>
        <w:rPr>
          <w:b/>
        </w:rPr>
      </w:pPr>
      <w:r>
        <w:rPr>
          <w:b/>
        </w:rPr>
      </w:r>
    </w:p>
    <w:p>
      <w:pPr>
        <w:pStyle w:val="p7"/>
        <w:tabs>
          <w:tab w:val="clear" w:pos="480"/>
          <w:tab w:val="clear" w:pos="1160"/>
        </w:tabs>
        <w:spacing w:lineRule="auto" w:line="240"/>
        <w:ind w:start="0" w:end="0"/>
        <w:rPr/>
      </w:pPr>
      <w:r>
        <w:rPr/>
        <w:t>WHEREAS, Unocal Energy Trading Inc., a Delaware corporation and Union Oil Company of California, a California corporation (the "Counterparties"), and Bridgeline Gas Marketing LLC, a Delaware limited liability company ("BMC"), which is wholly owned by Guarantor, are contemplating entering into:</w:t>
      </w:r>
    </w:p>
    <w:p>
      <w:pPr>
        <w:pStyle w:val="Normal"/>
        <w:ind w:firstLine="720" w:end="0"/>
        <w:jc w:val="both"/>
        <w:rPr/>
      </w:pPr>
      <w:r>
        <w:rPr/>
      </w:r>
    </w:p>
    <w:p>
      <w:pPr>
        <w:pStyle w:val="p8"/>
        <w:tabs>
          <w:tab w:val="clear" w:pos="480"/>
          <w:tab w:val="clear" w:pos="1160"/>
          <w:tab w:val="clear" w:pos="1500"/>
        </w:tabs>
        <w:spacing w:lineRule="auto" w:line="240"/>
        <w:ind w:start="0" w:end="0"/>
        <w:rPr/>
      </w:pPr>
      <w:r>
        <w:rPr/>
        <w:t>(i)</w:t>
        <w:tab/>
        <w:t>one or more swap, option or other financially-settled derivative transactions, which transactions will be evidenced by one or more swap agreements, confirmations and/or master agreements; and</w:t>
      </w:r>
    </w:p>
    <w:p>
      <w:pPr>
        <w:pStyle w:val="Normal"/>
        <w:ind w:firstLine="720" w:end="0"/>
        <w:jc w:val="both"/>
        <w:rPr/>
      </w:pPr>
      <w:r>
        <w:rPr/>
      </w:r>
    </w:p>
    <w:p>
      <w:pPr>
        <w:pStyle w:val="p8"/>
        <w:tabs>
          <w:tab w:val="clear" w:pos="480"/>
          <w:tab w:val="clear" w:pos="1160"/>
          <w:tab w:val="clear" w:pos="1500"/>
        </w:tabs>
        <w:spacing w:lineRule="auto" w:line="240"/>
        <w:ind w:start="0" w:end="0"/>
        <w:rPr/>
      </w:pPr>
      <w:r>
        <w:rPr/>
        <w:t>(ii)</w:t>
        <w:tab/>
        <w:t>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ind w:firstLine="720" w:end="0"/>
        <w:jc w:val="both"/>
        <w:rPr/>
      </w:pPr>
      <w:r>
        <w:rPr/>
      </w:r>
    </w:p>
    <w:p>
      <w:pPr>
        <w:pStyle w:val="p9"/>
        <w:tabs>
          <w:tab w:val="clear" w:pos="480"/>
          <w:tab w:val="clear" w:pos="1160"/>
        </w:tabs>
        <w:spacing w:lineRule="auto" w:line="240"/>
        <w:ind w:start="0" w:end="0"/>
        <w:rPr/>
      </w:pPr>
      <w:r>
        <w:rPr/>
        <w:t>WHEREAS, Guarantor will directly or indirectly benefit from the transactions to be entered into between BMC and the Counterparties;</w:t>
      </w:r>
    </w:p>
    <w:p>
      <w:pPr>
        <w:pStyle w:val="p9"/>
        <w:tabs>
          <w:tab w:val="clear" w:pos="480"/>
          <w:tab w:val="clear" w:pos="1160"/>
        </w:tabs>
        <w:spacing w:lineRule="auto" w:line="240"/>
        <w:ind w:start="0" w:end="0"/>
        <w:rPr/>
      </w:pPr>
      <w:r>
        <w:rPr/>
      </w:r>
    </w:p>
    <w:p>
      <w:pPr>
        <w:pStyle w:val="p9"/>
        <w:tabs>
          <w:tab w:val="clear" w:pos="480"/>
          <w:tab w:val="clear" w:pos="1160"/>
        </w:tabs>
        <w:spacing w:lineRule="auto" w:line="240"/>
        <w:ind w:start="0" w:end="0"/>
        <w:rPr>
          <w:i/>
          <w:i/>
          <w:iCs/>
        </w:rPr>
      </w:pPr>
      <w:r>
        <w:rPr/>
        <w:t>WHEREAS, Guarantor previously executed and delivered to Unocal Energy Trading Inc. a guaranty in an aggregate amount not to exceed $5,000,000.00.</w:t>
      </w:r>
    </w:p>
    <w:p>
      <w:pPr>
        <w:pStyle w:val="p9"/>
        <w:tabs>
          <w:tab w:val="clear" w:pos="480"/>
          <w:tab w:val="clear" w:pos="1160"/>
        </w:tabs>
        <w:spacing w:lineRule="auto" w:line="240"/>
        <w:ind w:start="0" w:end="0"/>
        <w:rPr>
          <w:i/>
          <w:i/>
          <w:iCs/>
        </w:rPr>
      </w:pPr>
      <w:r>
        <w:rPr>
          <w:i/>
          <w:iCs/>
        </w:rPr>
      </w:r>
    </w:p>
    <w:p>
      <w:pPr>
        <w:pStyle w:val="p9"/>
        <w:tabs>
          <w:tab w:val="clear" w:pos="480"/>
          <w:tab w:val="clear" w:pos="1160"/>
        </w:tabs>
        <w:spacing w:lineRule="auto" w:line="240"/>
        <w:ind w:start="0" w:end="0"/>
        <w:rPr/>
      </w:pPr>
      <w:r>
        <w:rPr/>
        <w:t>WHEREAS, Guarantor desires to (i) add Union Oil Company as a counterparty to this guaranty and (ii) increase the amount of the guaranteed obligations to $10,000,000.00 and therefore, is issuing this Amended and Restated Guaranty No. 1 to effect such changes.</w:t>
      </w:r>
      <w:r>
        <w:rPr>
          <w:i/>
          <w:iCs/>
        </w:rPr>
        <w:t xml:space="preserve"> </w:t>
      </w:r>
    </w:p>
    <w:p>
      <w:pPr>
        <w:pStyle w:val="Normal"/>
        <w:ind w:firstLine="720" w:end="0"/>
        <w:jc w:val="both"/>
        <w:rPr/>
      </w:pPr>
      <w:r>
        <w:rPr/>
      </w:r>
    </w:p>
    <w:p>
      <w:pPr>
        <w:pStyle w:val="p7"/>
        <w:tabs>
          <w:tab w:val="clear" w:pos="480"/>
          <w:tab w:val="clear" w:pos="1160"/>
        </w:tabs>
        <w:spacing w:lineRule="auto" w:line="240"/>
        <w:ind w:start="0" w:end="0"/>
        <w:rPr/>
      </w:pPr>
      <w:r>
        <w:rPr/>
        <w:t>NOW THEREFORE, in consideration of the Counterparties entering into the Contract, Guarantor hereby covenants and agrees as follows:</w:t>
      </w:r>
    </w:p>
    <w:p>
      <w:pPr>
        <w:pStyle w:val="Normal"/>
        <w:ind w:firstLine="720" w:end="0"/>
        <w:jc w:val="both"/>
        <w:rPr/>
      </w:pPr>
      <w:r>
        <w:rPr/>
      </w:r>
    </w:p>
    <w:p>
      <w:pPr>
        <w:pStyle w:val="p8"/>
        <w:tabs>
          <w:tab w:val="clear" w:pos="480"/>
          <w:tab w:val="clear" w:pos="1160"/>
          <w:tab w:val="clear" w:pos="1500"/>
        </w:tabs>
        <w:spacing w:lineRule="auto" w:line="240"/>
        <w:ind w:start="0" w:end="0"/>
        <w:rPr/>
      </w:pPr>
      <w:r>
        <w:rPr/>
        <w:t>1.</w:t>
        <w:tab/>
      </w:r>
      <w:r>
        <w:rPr>
          <w:u w:val="single"/>
        </w:rPr>
        <w:t>GUARANTY</w:t>
      </w:r>
      <w:r>
        <w:rPr/>
        <w:t xml:space="preserve">  Subject to the provisions hereof, Guarantor hereby irrevocably and unconditionally guarantees the timely payment when due of the obligations of BMC (the "Obligations") to the Counterparties under the Contract.  In addition, Guarantor shall be liable for all reasonable costs incurred by the Counterparties in successfully enforcing its rights under this Guaranty.  This Guaranty shall constitute a guarantee of payment and not of collection.  If BMC fails or refuses to pay any Obligations when due, Guarantor shall pay the Counterparties any such Obligations within five (5) business days of Guarantor’s actual receipt of notice and demand for payment.  The liability of Guarantor under the Guaranty shall be subject to the following:</w:t>
      </w:r>
    </w:p>
    <w:p>
      <w:pPr>
        <w:pStyle w:val="p8"/>
        <w:tabs>
          <w:tab w:val="clear" w:pos="480"/>
          <w:tab w:val="clear" w:pos="1160"/>
          <w:tab w:val="clear" w:pos="1500"/>
        </w:tabs>
        <w:spacing w:lineRule="auto" w:line="240"/>
        <w:ind w:start="0" w:end="0"/>
        <w:rPr>
          <w:u w:val="single"/>
        </w:rPr>
      </w:pPr>
      <w:r>
        <w:rPr>
          <w:u w:val="single"/>
        </w:rPr>
      </w:r>
    </w:p>
    <w:p>
      <w:pPr>
        <w:pStyle w:val="p8"/>
        <w:tabs>
          <w:tab w:val="clear" w:pos="480"/>
          <w:tab w:val="clear" w:pos="1160"/>
          <w:tab w:val="clear" w:pos="1500"/>
        </w:tabs>
        <w:spacing w:lineRule="auto" w:line="240"/>
        <w:ind w:start="0" w:end="0"/>
        <w:rPr/>
      </w:pPr>
      <w:r>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p8"/>
        <w:tabs>
          <w:tab w:val="clear" w:pos="480"/>
          <w:tab w:val="clear" w:pos="1160"/>
          <w:tab w:val="clear" w:pos="1500"/>
        </w:tabs>
        <w:spacing w:lineRule="auto" w:line="240"/>
        <w:ind w:start="0" w:end="0"/>
        <w:rPr>
          <w:u w:val="single"/>
        </w:rPr>
      </w:pPr>
      <w:r>
        <w:rPr>
          <w:u w:val="single"/>
        </w:rPr>
      </w:r>
    </w:p>
    <w:p>
      <w:pPr>
        <w:pStyle w:val="p10"/>
        <w:tabs>
          <w:tab w:val="clear" w:pos="1160"/>
          <w:tab w:val="clear" w:pos="1500"/>
        </w:tabs>
        <w:spacing w:lineRule="auto" w:line="240"/>
        <w:ind w:firstLine="720" w:start="0" w:end="0"/>
        <w:rPr/>
      </w:pPr>
      <w:r>
        <w:rPr/>
        <w:t>(b) The aggregate amount covered by this Guaranty and any previously issued guaranties shall not exceed U.S. $10,000,000.00 jointly for Unocal Energy Trading Inc. and Union Oil Company of California.</w:t>
      </w:r>
    </w:p>
    <w:p>
      <w:pPr>
        <w:pStyle w:val="p8"/>
        <w:tabs>
          <w:tab w:val="clear" w:pos="480"/>
          <w:tab w:val="clear" w:pos="1160"/>
          <w:tab w:val="clear" w:pos="1500"/>
        </w:tabs>
        <w:spacing w:lineRule="auto" w:line="240"/>
        <w:ind w:start="0" w:end="0"/>
        <w:rPr/>
      </w:pPr>
      <w:r>
        <w:rPr/>
      </w:r>
    </w:p>
    <w:p>
      <w:pPr>
        <w:pStyle w:val="Normal"/>
        <w:ind w:firstLine="720" w:end="0"/>
        <w:jc w:val="both"/>
        <w:rPr/>
      </w:pPr>
      <w:r>
        <w:rPr/>
        <w:t>2.</w:t>
        <w:tab/>
        <w:t>GUARANTEE UNCONDITIONAL.  The obligations of Guarantor hereunder shall be unconditional and absolute and, without limiting the generality of the foregoing, shall not be released, discharged or otherwise affected by:</w:t>
      </w:r>
    </w:p>
    <w:p>
      <w:pPr>
        <w:pStyle w:val="Normal"/>
        <w:ind w:firstLine="720" w:end="0"/>
        <w:jc w:val="both"/>
        <w:rPr/>
      </w:pPr>
      <w:r>
        <w:rPr/>
      </w:r>
    </w:p>
    <w:p>
      <w:pPr>
        <w:pStyle w:val="Normal"/>
        <w:ind w:firstLine="720" w:end="0"/>
        <w:jc w:val="both"/>
        <w:rPr/>
      </w:pPr>
      <w:r>
        <w:rPr/>
        <w:t>(i)</w:t>
        <w:tab/>
        <w:t>any modification or amendment of or supplement to the Contract;</w:t>
      </w:r>
    </w:p>
    <w:p>
      <w:pPr>
        <w:pStyle w:val="Normal"/>
        <w:ind w:firstLine="720" w:end="0"/>
        <w:jc w:val="both"/>
        <w:rPr/>
      </w:pPr>
      <w:r>
        <w:rPr/>
      </w:r>
    </w:p>
    <w:p>
      <w:pPr>
        <w:pStyle w:val="Normal"/>
        <w:ind w:firstLine="720" w:end="0"/>
        <w:jc w:val="both"/>
        <w:rPr/>
      </w:pPr>
      <w:r>
        <w:rPr/>
        <w:t>(ii)</w:t>
        <w:tab/>
        <w:t>any unenforceability or invalidity of the Contract;</w:t>
      </w:r>
    </w:p>
    <w:p>
      <w:pPr>
        <w:pStyle w:val="Normal"/>
        <w:ind w:firstLine="720" w:end="0"/>
        <w:jc w:val="both"/>
        <w:rPr/>
      </w:pPr>
      <w:r>
        <w:rPr/>
      </w:r>
    </w:p>
    <w:p>
      <w:pPr>
        <w:pStyle w:val="Normal"/>
        <w:ind w:firstLine="720" w:end="0"/>
        <w:jc w:val="both"/>
        <w:rPr/>
      </w:pPr>
      <w:r>
        <w:rPr/>
        <w:t>(iii)</w:t>
        <w:tab/>
        <w:t>any change in the corporate existence, structure or ownership of BMC, or any insolvency, bankruptcy, reorganization or other similar proceeding affecting BMC or its assets, or any resulting release or discharge of any of the Obligations, or any action or inaction of the Counterparties in connection with any such proceeding;</w:t>
      </w:r>
    </w:p>
    <w:p>
      <w:pPr>
        <w:pStyle w:val="Normal"/>
        <w:ind w:firstLine="720" w:end="0"/>
        <w:jc w:val="both"/>
        <w:rPr/>
      </w:pPr>
      <w:r>
        <w:rPr/>
      </w:r>
    </w:p>
    <w:p>
      <w:pPr>
        <w:pStyle w:val="Normal"/>
        <w:ind w:firstLine="720" w:end="0"/>
        <w:jc w:val="both"/>
        <w:rPr/>
      </w:pPr>
      <w:r>
        <w:rPr/>
        <w:t>(iv)</w:t>
        <w:tab/>
        <w:t>any neglect, delay, failure, or refusal to take or prosecute any action for the collection or enforcement of any of the Obligations, to bring suit against BMC or any other person, or to take any other action concerning the Obligations; or</w:t>
      </w:r>
    </w:p>
    <w:p>
      <w:pPr>
        <w:pStyle w:val="Normal"/>
        <w:ind w:firstLine="720" w:end="0"/>
        <w:jc w:val="both"/>
        <w:rPr/>
      </w:pPr>
      <w:r>
        <w:rPr/>
      </w:r>
    </w:p>
    <w:p>
      <w:pPr>
        <w:pStyle w:val="Normal"/>
        <w:ind w:firstLine="720" w:end="0"/>
        <w:jc w:val="both"/>
        <w:rPr/>
      </w:pPr>
      <w:r>
        <w:rPr/>
        <w:t>(v)</w:t>
        <w:tab/>
        <w:t>any other act or omission to act or delay of any kind by BMC, the Counterparties or any other person or any other circumstance whatsoever which might, but for the provisions of this Section, constitute a legal or equitable discharge of Guarantor’s obligations hereunder.</w:t>
      </w:r>
    </w:p>
    <w:p>
      <w:pPr>
        <w:pStyle w:val="Normal"/>
        <w:ind w:firstLine="720" w:end="0"/>
        <w:jc w:val="both"/>
        <w:rPr/>
      </w:pPr>
      <w:r>
        <w:rPr/>
      </w:r>
    </w:p>
    <w:p>
      <w:pPr>
        <w:pStyle w:val="Normal"/>
        <w:ind w:firstLine="720" w:end="0"/>
        <w:jc w:val="both"/>
        <w:rPr/>
      </w:pPr>
      <w:r>
        <w:rPr/>
        <w:t>This is a continuing guarantee and Guarantor’s obligations hereunder shall remain in full force and effect until all of the Obligations shall have been paid in full.</w:t>
      </w:r>
    </w:p>
    <w:p>
      <w:pPr>
        <w:pStyle w:val="Normal"/>
        <w:ind w:firstLine="720" w:end="0"/>
        <w:jc w:val="both"/>
        <w:rPr/>
      </w:pPr>
      <w:r>
        <w:rPr/>
      </w:r>
    </w:p>
    <w:p>
      <w:pPr>
        <w:pStyle w:val="p16"/>
        <w:tabs>
          <w:tab w:val="clear" w:pos="560"/>
          <w:tab w:val="clear" w:pos="1300"/>
        </w:tabs>
        <w:spacing w:lineRule="auto" w:line="240"/>
        <w:ind w:start="0" w:end="0"/>
        <w:rPr/>
      </w:pPr>
      <w:r>
        <w:rPr/>
        <w:t>3.</w:t>
        <w:tab/>
      </w:r>
      <w:r>
        <w:rPr>
          <w:u w:val="single"/>
        </w:rPr>
        <w:t>REPRESENTATIONS</w:t>
      </w:r>
      <w:r>
        <w:rPr/>
        <w:t xml:space="preserve"> </w:t>
      </w:r>
      <w:r>
        <w:rPr>
          <w:u w:val="single"/>
        </w:rPr>
        <w:t>AND</w:t>
      </w:r>
      <w:r>
        <w:rPr/>
        <w:t xml:space="preserve"> </w:t>
      </w:r>
      <w:r>
        <w:rPr>
          <w:u w:val="single"/>
        </w:rPr>
        <w:t>WARRANTIES</w:t>
      </w:r>
      <w:r>
        <w:rPr/>
        <w:t>.  Guarantor represents and warrants that:</w:t>
      </w:r>
    </w:p>
    <w:p>
      <w:pPr>
        <w:pStyle w:val="Normal"/>
        <w:ind w:firstLine="720" w:end="0"/>
        <w:jc w:val="both"/>
        <w:rPr/>
      </w:pPr>
      <w:r>
        <w:rPr/>
      </w:r>
    </w:p>
    <w:p>
      <w:pPr>
        <w:pStyle w:val="p14"/>
        <w:tabs>
          <w:tab w:val="clear" w:pos="1300"/>
          <w:tab w:val="clear" w:pos="1980"/>
          <w:tab w:val="clear" w:pos="2420"/>
        </w:tabs>
        <w:spacing w:lineRule="auto" w:line="240"/>
        <w:ind w:start="0" w:end="0"/>
        <w:rPr/>
      </w:pPr>
      <w:r>
        <w:rPr/>
        <w:t>(a)</w:t>
        <w:tab/>
        <w:t>it is a limited partnership duly organized, validly existing and in good standing under the laws of the State of Delaware and has the requisite power and authority to execute, deliver and carry out the terms and provisions of the Guaranty;</w:t>
      </w:r>
    </w:p>
    <w:p>
      <w:pPr>
        <w:pStyle w:val="Normal"/>
        <w:ind w:firstLine="720" w:end="0"/>
        <w:jc w:val="both"/>
        <w:rPr/>
      </w:pPr>
      <w:r>
        <w:rPr/>
      </w:r>
    </w:p>
    <w:p>
      <w:pPr>
        <w:pStyle w:val="p14"/>
        <w:tabs>
          <w:tab w:val="clear" w:pos="1300"/>
          <w:tab w:val="clear" w:pos="1980"/>
          <w:tab w:val="clear" w:pos="2420"/>
        </w:tabs>
        <w:spacing w:lineRule="auto" w:line="240"/>
        <w:ind w:start="0" w:end="0"/>
        <w:rPr/>
      </w:pPr>
      <w:r>
        <w:rPr/>
        <w:t>(b)</w:t>
        <w:tab/>
        <w:t>no authorization, approval, consent or order of, or registration or filing with, any court or other governmental body having jurisdiction over Guarantor is required on the part of Guarantor for the execution and delivery of this Guaranty;</w:t>
      </w:r>
    </w:p>
    <w:p>
      <w:pPr>
        <w:pStyle w:val="Normal"/>
        <w:ind w:firstLine="720" w:end="0"/>
        <w:jc w:val="both"/>
        <w:rPr/>
      </w:pPr>
      <w:r>
        <w:rPr/>
      </w:r>
    </w:p>
    <w:p>
      <w:pPr>
        <w:pStyle w:val="p14"/>
        <w:tabs>
          <w:tab w:val="clear" w:pos="1300"/>
          <w:tab w:val="clear" w:pos="1980"/>
          <w:tab w:val="clear" w:pos="2420"/>
        </w:tabs>
        <w:spacing w:lineRule="auto" w:line="240"/>
        <w:ind w:start="0" w:end="0"/>
        <w:rPr/>
      </w:pPr>
      <w:r>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and</w:t>
      </w:r>
    </w:p>
    <w:p>
      <w:pPr>
        <w:pStyle w:val="p14"/>
        <w:tabs>
          <w:tab w:val="clear" w:pos="1300"/>
          <w:tab w:val="clear" w:pos="1980"/>
          <w:tab w:val="clear" w:pos="2420"/>
        </w:tabs>
        <w:spacing w:lineRule="auto" w:line="240"/>
        <w:ind w:start="0" w:end="0"/>
        <w:rPr/>
      </w:pPr>
      <w:r>
        <w:rPr/>
      </w:r>
    </w:p>
    <w:p>
      <w:pPr>
        <w:pStyle w:val="Normal"/>
        <w:ind w:firstLine="720" w:end="0"/>
        <w:jc w:val="both"/>
        <w:rPr/>
      </w:pPr>
      <w:r>
        <w:rPr/>
        <w:t>(d)</w:t>
        <w:tab/>
        <w:t>The execution, delivery and performance by Guarantor of this Guaranty have been duly authorized by all necessary partnership proceedings.</w:t>
      </w:r>
    </w:p>
    <w:p>
      <w:pPr>
        <w:pStyle w:val="Normal"/>
        <w:ind w:firstLine="720" w:end="0"/>
        <w:jc w:val="both"/>
        <w:rPr/>
      </w:pPr>
      <w:r>
        <w:rPr/>
      </w:r>
    </w:p>
    <w:p>
      <w:pPr>
        <w:pStyle w:val="p15"/>
        <w:tabs>
          <w:tab w:val="clear" w:pos="480"/>
          <w:tab w:val="clear" w:pos="1300"/>
          <w:tab w:val="clear" w:pos="1620"/>
        </w:tabs>
        <w:spacing w:lineRule="auto" w:line="240"/>
        <w:ind w:firstLine="720" w:start="0" w:end="0"/>
        <w:rPr/>
      </w:pPr>
      <w:r>
        <w:rPr/>
        <w:t>4.</w:t>
        <w:tab/>
      </w:r>
      <w:r>
        <w:rPr>
          <w:u w:val="single"/>
        </w:rPr>
        <w:t>SETOFFS AND COUNTERCLAIMS</w:t>
      </w:r>
      <w:r>
        <w:rPr/>
        <w:t xml:space="preserve">.  Without limiting Guarantor's own defenses and rights hereunder and notwithstanding anything to the contrary contained herein,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 </w:t>
      </w:r>
    </w:p>
    <w:p>
      <w:pPr>
        <w:pStyle w:val="Normal"/>
        <w:ind w:firstLine="720" w:end="0"/>
        <w:jc w:val="both"/>
        <w:rPr/>
      </w:pPr>
      <w:r>
        <w:rPr/>
      </w:r>
    </w:p>
    <w:p>
      <w:pPr>
        <w:pStyle w:val="p15"/>
        <w:tabs>
          <w:tab w:val="clear" w:pos="480"/>
          <w:tab w:val="clear" w:pos="1300"/>
          <w:tab w:val="clear" w:pos="1620"/>
        </w:tabs>
        <w:spacing w:lineRule="auto" w:line="240"/>
        <w:ind w:firstLine="720" w:start="0" w:end="0"/>
        <w:rPr/>
      </w:pPr>
      <w:r>
        <w:rPr/>
        <w:t>5.</w:t>
        <w:tab/>
      </w:r>
      <w:r>
        <w:rPr>
          <w:u w:val="single"/>
        </w:rPr>
        <w:t>AMENDMENT OF GUARANTY</w:t>
      </w:r>
      <w:r>
        <w:rPr/>
        <w:t>.  No term or provision of this Guaranty shall be amended, modified, altered, waived or supplemented except in a writing signed by Guarantor and the Counterparties.</w:t>
      </w:r>
    </w:p>
    <w:p>
      <w:pPr>
        <w:pStyle w:val="Normal"/>
        <w:ind w:firstLine="720" w:end="0"/>
        <w:jc w:val="both"/>
        <w:rPr/>
      </w:pPr>
      <w:r>
        <w:rPr/>
      </w:r>
    </w:p>
    <w:p>
      <w:pPr>
        <w:pStyle w:val="p15"/>
        <w:tabs>
          <w:tab w:val="clear" w:pos="480"/>
          <w:tab w:val="clear" w:pos="1300"/>
          <w:tab w:val="clear" w:pos="1620"/>
        </w:tabs>
        <w:spacing w:lineRule="auto" w:line="240"/>
        <w:ind w:firstLine="720" w:start="0" w:end="0"/>
        <w:rPr/>
      </w:pPr>
      <w:r>
        <w:rPr/>
        <w:t>6.</w:t>
        <w:tab/>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or except as expressly hereinabove set forth, to require that the Counterparties seek enforcement of any performance against BMC or any other person, prior to any action against Guarantor under the terms hereof.</w:t>
      </w:r>
    </w:p>
    <w:p>
      <w:pPr>
        <w:pStyle w:val="Normal"/>
        <w:ind w:firstLine="720" w:end="0"/>
        <w:jc w:val="both"/>
        <w:rPr/>
      </w:pPr>
      <w:r>
        <w:rPr/>
      </w:r>
    </w:p>
    <w:p>
      <w:pPr>
        <w:pStyle w:val="p16"/>
        <w:tabs>
          <w:tab w:val="clear" w:pos="560"/>
          <w:tab w:val="clear" w:pos="1300"/>
        </w:tabs>
        <w:spacing w:lineRule="auto" w:line="240"/>
        <w:ind w:start="0" w:end="0"/>
        <w:rPr/>
      </w:pPr>
      <w:r>
        <w:rPr/>
        <w:t>Guarantor may terminate this Guaranty by providing written notice of such termination to the Counterparties and upon the effectiveness of such termination, Guarantor shall have no further liability hereunder, except as provided in the last sentence of this paragraph.  No such termination shall be effective until five (5) Business Days after receipt by the Counterparties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ind w:firstLine="720" w:end="0"/>
        <w:jc w:val="both"/>
        <w:rPr/>
      </w:pPr>
      <w:r>
        <w:rPr/>
      </w:r>
    </w:p>
    <w:p>
      <w:pPr>
        <w:pStyle w:val="p15"/>
        <w:tabs>
          <w:tab w:val="clear" w:pos="480"/>
          <w:tab w:val="clear" w:pos="1300"/>
          <w:tab w:val="clear" w:pos="1620"/>
        </w:tabs>
        <w:spacing w:lineRule="auto" w:line="240"/>
        <w:ind w:firstLine="720" w:start="0" w:end="0"/>
        <w:rPr/>
      </w:pPr>
      <w:r>
        <w:rPr/>
        <w:t>7.</w:t>
        <w:tab/>
      </w:r>
      <w:r>
        <w:rPr>
          <w:u w:val="single"/>
        </w:rPr>
        <w:t>NOTICE</w:t>
      </w:r>
      <w:r>
        <w:rPr/>
        <w:t>.  Any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ind w:firstLine="720" w:end="0"/>
        <w:jc w:val="both"/>
        <w:rPr/>
      </w:pPr>
      <w:r>
        <w:rPr/>
      </w:r>
    </w:p>
    <w:p>
      <w:pPr>
        <w:pStyle w:val="p19"/>
        <w:tabs>
          <w:tab w:val="clear" w:pos="720"/>
        </w:tabs>
        <w:spacing w:lineRule="auto" w:line="240"/>
        <w:ind w:hanging="2160" w:start="2880" w:end="0"/>
        <w:jc w:val="both"/>
        <w:rPr/>
      </w:pPr>
      <w:r>
        <w:rPr/>
        <w:t>To the Counterparties:</w:t>
        <w:tab/>
        <w:t>Unocal Energy Trading</w:t>
      </w:r>
    </w:p>
    <w:p>
      <w:pPr>
        <w:pStyle w:val="p19"/>
        <w:tabs>
          <w:tab w:val="clear" w:pos="720"/>
        </w:tabs>
        <w:spacing w:lineRule="auto" w:line="240"/>
        <w:ind w:start="2880" w:end="0"/>
        <w:jc w:val="both"/>
        <w:rPr/>
      </w:pPr>
      <w:r>
        <w:rPr/>
        <w:t>14141 Southwest Freeway</w:t>
      </w:r>
    </w:p>
    <w:p>
      <w:pPr>
        <w:pStyle w:val="p19"/>
        <w:tabs>
          <w:tab w:val="clear" w:pos="720"/>
        </w:tabs>
        <w:spacing w:lineRule="auto" w:line="240"/>
        <w:ind w:start="2880" w:end="0"/>
        <w:jc w:val="both"/>
        <w:rPr/>
      </w:pPr>
      <w:r>
        <w:rPr/>
        <w:t>Sugar Land, TX 77478</w:t>
      </w:r>
    </w:p>
    <w:p>
      <w:pPr>
        <w:pStyle w:val="p19"/>
        <w:tabs>
          <w:tab w:val="clear" w:pos="720"/>
        </w:tabs>
        <w:spacing w:lineRule="auto" w:line="240"/>
        <w:ind w:start="2880" w:end="0"/>
        <w:jc w:val="both"/>
        <w:rPr/>
      </w:pPr>
      <w:r>
        <w:rPr/>
        <w:t>Attn: Credit Manager</w:t>
      </w:r>
    </w:p>
    <w:p>
      <w:pPr>
        <w:pStyle w:val="p19"/>
        <w:tabs>
          <w:tab w:val="clear" w:pos="720"/>
        </w:tabs>
        <w:spacing w:lineRule="auto" w:line="240"/>
        <w:ind w:start="2880" w:end="0"/>
        <w:jc w:val="both"/>
        <w:rPr/>
      </w:pPr>
      <w:r>
        <w:rPr/>
        <w:t>FAX No.: (281) 287-7331</w:t>
      </w:r>
    </w:p>
    <w:p>
      <w:pPr>
        <w:pStyle w:val="p19"/>
        <w:tabs>
          <w:tab w:val="clear" w:pos="720"/>
        </w:tabs>
        <w:spacing w:lineRule="auto" w:line="240"/>
        <w:ind w:hanging="2160" w:start="2880" w:end="0"/>
        <w:jc w:val="both"/>
        <w:rPr/>
      </w:pPr>
      <w:r>
        <w:rPr/>
      </w:r>
    </w:p>
    <w:p>
      <w:pPr>
        <w:pStyle w:val="p19"/>
        <w:tabs>
          <w:tab w:val="clear" w:pos="720"/>
        </w:tabs>
        <w:spacing w:lineRule="auto" w:line="240"/>
        <w:ind w:hanging="720" w:start="1440" w:end="0"/>
        <w:jc w:val="both"/>
        <w:rPr/>
      </w:pPr>
      <w:r>
        <w:rPr/>
        <w:tab/>
        <w:t>and:</w:t>
        <w:tab/>
        <w:tab/>
        <w:t>Union Oil Company of California</w:t>
      </w:r>
    </w:p>
    <w:p>
      <w:pPr>
        <w:pStyle w:val="p19"/>
        <w:tabs>
          <w:tab w:val="clear" w:pos="720"/>
        </w:tabs>
        <w:spacing w:lineRule="auto" w:line="240"/>
        <w:ind w:hanging="720" w:start="3600" w:end="0"/>
        <w:jc w:val="both"/>
        <w:rPr/>
      </w:pPr>
      <w:r>
        <w:rPr/>
        <w:t>2141 Rosecrans Avenue</w:t>
      </w:r>
    </w:p>
    <w:p>
      <w:pPr>
        <w:pStyle w:val="p19"/>
        <w:tabs>
          <w:tab w:val="clear" w:pos="720"/>
        </w:tabs>
        <w:spacing w:lineRule="auto" w:line="240"/>
        <w:ind w:hanging="720" w:start="3600" w:end="0"/>
        <w:jc w:val="both"/>
        <w:rPr/>
      </w:pPr>
      <w:r>
        <w:rPr/>
        <w:t>Suite 4000</w:t>
      </w:r>
    </w:p>
    <w:p>
      <w:pPr>
        <w:pStyle w:val="p19"/>
        <w:tabs>
          <w:tab w:val="clear" w:pos="720"/>
        </w:tabs>
        <w:spacing w:lineRule="auto" w:line="240"/>
        <w:ind w:hanging="720" w:start="3600" w:end="0"/>
        <w:jc w:val="both"/>
        <w:rPr/>
      </w:pPr>
      <w:r>
        <w:rPr/>
        <w:t>El Segundo, California  90245</w:t>
      </w:r>
    </w:p>
    <w:p>
      <w:pPr>
        <w:pStyle w:val="p19"/>
        <w:tabs>
          <w:tab w:val="clear" w:pos="720"/>
        </w:tabs>
        <w:spacing w:lineRule="auto" w:line="240"/>
        <w:ind w:hanging="720" w:start="3600" w:end="0"/>
        <w:jc w:val="both"/>
        <w:rPr/>
      </w:pPr>
      <w:r>
        <w:rPr/>
        <w:t>Attn:  Treasurer</w:t>
      </w:r>
    </w:p>
    <w:p>
      <w:pPr>
        <w:pStyle w:val="p19"/>
        <w:tabs>
          <w:tab w:val="clear" w:pos="720"/>
        </w:tabs>
        <w:spacing w:lineRule="auto" w:line="240"/>
        <w:ind w:hanging="720" w:start="3600" w:end="0"/>
        <w:jc w:val="both"/>
        <w:rPr/>
      </w:pPr>
      <w:r>
        <w:rPr/>
        <w:t>Fax:  (310) 726-7835</w:t>
      </w:r>
    </w:p>
    <w:p>
      <w:pPr>
        <w:pStyle w:val="p19"/>
        <w:keepNext w:val="true"/>
        <w:keepLines/>
        <w:widowControl/>
        <w:tabs>
          <w:tab w:val="clear" w:pos="720"/>
        </w:tabs>
        <w:spacing w:lineRule="auto" w:line="240"/>
        <w:ind w:hanging="2160" w:start="2880" w:end="0"/>
        <w:jc w:val="both"/>
        <w:rPr/>
      </w:pPr>
      <w:r>
        <w:rPr/>
      </w:r>
    </w:p>
    <w:p>
      <w:pPr>
        <w:pStyle w:val="p19"/>
        <w:keepNext w:val="true"/>
        <w:keepLines/>
        <w:widowControl/>
        <w:tabs>
          <w:tab w:val="clear" w:pos="720"/>
        </w:tabs>
        <w:spacing w:lineRule="auto" w:line="240"/>
        <w:ind w:hanging="2160" w:start="2880" w:end="0"/>
        <w:jc w:val="both"/>
        <w:rPr/>
      </w:pPr>
      <w:r>
        <w:rPr/>
        <w:t>To Guarantor:</w:t>
        <w:tab/>
        <w:t>Bridgeline Holdings, L.P.</w:t>
      </w:r>
    </w:p>
    <w:p>
      <w:pPr>
        <w:pStyle w:val="p19"/>
        <w:keepNext w:val="true"/>
        <w:keepLines/>
        <w:widowControl/>
        <w:tabs>
          <w:tab w:val="clear" w:pos="720"/>
        </w:tabs>
        <w:spacing w:lineRule="auto" w:line="240"/>
        <w:ind w:firstLine="720" w:start="2160" w:end="0"/>
        <w:jc w:val="both"/>
        <w:rPr/>
      </w:pPr>
      <w:r>
        <w:rPr/>
        <w:t>1400 Smith, EB2861</w:t>
      </w:r>
    </w:p>
    <w:p>
      <w:pPr>
        <w:pStyle w:val="p22"/>
        <w:keepNext w:val="true"/>
        <w:keepLines/>
        <w:widowControl/>
        <w:tabs>
          <w:tab w:val="clear" w:pos="1620"/>
        </w:tabs>
        <w:spacing w:lineRule="auto" w:line="240"/>
        <w:ind w:firstLine="720" w:start="2160" w:end="0"/>
        <w:jc w:val="both"/>
        <w:rPr/>
      </w:pPr>
      <w:r>
        <w:rPr/>
        <w:t>Houston, TX 77002</w:t>
      </w:r>
    </w:p>
    <w:p>
      <w:pPr>
        <w:pStyle w:val="p22"/>
        <w:keepNext w:val="true"/>
        <w:keepLines/>
        <w:widowControl/>
        <w:tabs>
          <w:tab w:val="clear" w:pos="1620"/>
        </w:tabs>
        <w:spacing w:lineRule="auto" w:line="240"/>
        <w:ind w:firstLine="720" w:start="2160" w:end="0"/>
        <w:jc w:val="both"/>
        <w:rPr/>
      </w:pPr>
      <w:r>
        <w:rPr/>
        <w:t>Attn: Bill Bradford</w:t>
      </w:r>
    </w:p>
    <w:p>
      <w:pPr>
        <w:pStyle w:val="p22"/>
        <w:keepNext w:val="true"/>
        <w:keepLines/>
        <w:widowControl/>
        <w:tabs>
          <w:tab w:val="clear" w:pos="1620"/>
        </w:tabs>
        <w:spacing w:lineRule="auto" w:line="240"/>
        <w:ind w:firstLine="720" w:start="2160" w:end="0"/>
        <w:jc w:val="both"/>
        <w:rPr/>
      </w:pPr>
      <w:r>
        <w:rPr/>
        <w:t>FAX No.: (713) 853-9476</w:t>
      </w:r>
    </w:p>
    <w:p>
      <w:pPr>
        <w:pStyle w:val="Normal"/>
        <w:ind w:firstLine="720" w:end="0"/>
        <w:jc w:val="both"/>
        <w:rPr/>
      </w:pPr>
      <w:r>
        <w:rPr/>
      </w:r>
    </w:p>
    <w:p>
      <w:pPr>
        <w:pStyle w:val="p24"/>
        <w:tabs>
          <w:tab w:val="clear" w:pos="560"/>
        </w:tabs>
        <w:spacing w:lineRule="auto" w:line="240"/>
        <w:ind w:firstLine="720" w:start="0" w:end="0"/>
        <w:rPr/>
      </w:pPr>
      <w:r>
        <w:rPr/>
        <w:t xml:space="preserve">A copy of any notice sent to Guarantor pursuant hereto must also be sent to:  Bridgeline Gas Marketing, LLC, Attention:  Trevor Mihalik, 333 Clay Street, #1607, Houston, TX 77002, fax number (713) 646-6074. </w:t>
      </w:r>
    </w:p>
    <w:p>
      <w:pPr>
        <w:pStyle w:val="Normal"/>
        <w:ind w:firstLine="720" w:end="0"/>
        <w:jc w:val="both"/>
        <w:rPr/>
      </w:pPr>
      <w:r>
        <w:rPr/>
      </w:r>
    </w:p>
    <w:p>
      <w:pPr>
        <w:pStyle w:val="p16"/>
        <w:tabs>
          <w:tab w:val="clear" w:pos="560"/>
          <w:tab w:val="clear" w:pos="1300"/>
        </w:tabs>
        <w:spacing w:lineRule="auto" w:line="240"/>
        <w:ind w:start="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ind w:firstLine="720" w:end="0"/>
        <w:jc w:val="both"/>
        <w:rPr/>
      </w:pPr>
      <w:r>
        <w:rPr/>
      </w:r>
    </w:p>
    <w:p>
      <w:pPr>
        <w:pStyle w:val="p16"/>
        <w:tabs>
          <w:tab w:val="clear" w:pos="560"/>
          <w:tab w:val="clear" w:pos="1300"/>
        </w:tabs>
        <w:spacing w:lineRule="auto" w:line="240"/>
        <w:ind w:start="0" w:end="0"/>
        <w:rPr/>
      </w:pPr>
      <w:r>
        <w:rPr/>
        <w:t>8.</w:t>
        <w:tab/>
      </w:r>
      <w:r>
        <w:rPr>
          <w:u w:val="single"/>
        </w:rPr>
        <w:t>MISCELLANEOUS</w:t>
      </w:r>
      <w:r>
        <w:rPr/>
        <w:t>.  This Guaranty shall in all respects be governed by, and construed in accordance with, the laws of the State of Texas, without regard to principles of conflicts of laws.  This Guaranty shall he binding upon Guarantor, its successors and assigns and inures to the benefit of and be enforceable by the Counterparties, its successors and assigns.  The Guaranty embodies the entire agreement and understanding between Guarantor and the Counterparties and supersedes all prior agreements and understandings relating to the subject matter hereof.  The headings in this Guaranty are for purposes of reference only, and shall not affect the meaning hereof.</w:t>
      </w:r>
    </w:p>
    <w:p>
      <w:pPr>
        <w:pStyle w:val="Normal"/>
        <w:ind w:firstLine="720" w:end="0"/>
        <w:jc w:val="both"/>
        <w:rPr/>
      </w:pPr>
      <w:r>
        <w:rPr/>
      </w:r>
    </w:p>
    <w:p>
      <w:pPr>
        <w:pStyle w:val="p26"/>
        <w:keepNext w:val="true"/>
        <w:tabs>
          <w:tab w:val="clear" w:pos="580"/>
          <w:tab w:val="clear" w:pos="1300"/>
          <w:tab w:val="clear" w:pos="9340"/>
        </w:tabs>
        <w:spacing w:lineRule="auto" w:line="240"/>
        <w:ind w:start="0" w:end="0"/>
        <w:rPr/>
      </w:pPr>
      <w:r>
        <w:rPr/>
        <w:t>IN WITNESS WHEREOF, the Guarantor has executed this Guaranty on October ___, 2000, but it is effective as of the date first above written.</w:t>
      </w:r>
    </w:p>
    <w:p>
      <w:pPr>
        <w:pStyle w:val="p27"/>
        <w:keepNext w:val="true"/>
        <w:tabs>
          <w:tab w:val="clear" w:pos="5560"/>
        </w:tabs>
        <w:spacing w:lineRule="auto" w:line="240"/>
        <w:ind w:firstLine="720" w:start="0" w:end="0"/>
        <w:rPr>
          <w:b/>
        </w:rPr>
      </w:pPr>
      <w:r>
        <w:rPr>
          <w:b/>
        </w:rPr>
      </w:r>
    </w:p>
    <w:p>
      <w:pPr>
        <w:pStyle w:val="Normal"/>
        <w:spacing w:lineRule="atLeast" w:line="240"/>
        <w:ind w:firstLine="720" w:end="0"/>
        <w:jc w:val="both"/>
        <w:rPr>
          <w:sz w:val="22"/>
        </w:rPr>
      </w:pPr>
      <w:r>
        <w:rPr>
          <w:sz w:val="22"/>
        </w:rPr>
        <w:t xml:space="preserve"> </w:t>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p>
      <w:pPr>
        <w:pStyle w:val="p30"/>
        <w:tabs>
          <w:tab w:val="clear" w:pos="6340"/>
        </w:tabs>
        <w:spacing w:lineRule="auto" w:line="240"/>
        <w:ind w:start="5040" w:end="0"/>
        <w:rPr>
          <w:sz w:val="22"/>
        </w:rPr>
      </w:pPr>
      <w:r>
        <w:rPr>
          <w:sz w:val="22"/>
        </w:rPr>
      </w:r>
    </w:p>
    <w:sectPr>
      <w:footerReference w:type="default" r:id="rId2"/>
      <w:type w:val="nextPage"/>
      <w:pgSz w:w="12240" w:h="15840"/>
      <w:pgMar w:left="1440" w:right="1440" w:gutter="0" w:header="0" w:top="1440" w:footer="1008" w:bottom="10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6"/>
      </w:rPr>
      <w:t>O:\Bgray\Hurricane\</w:t>
    </w:r>
    <w:r>
      <w:rPr>
        <w:rStyle w:val="PageNumber"/>
        <w:sz w:val="16"/>
      </w:rPr>
      <w:fldChar w:fldCharType="begin"/>
    </w:r>
    <w:r>
      <w:rPr>
        <w:rStyle w:val="PageNumber"/>
        <w:sz w:val="16"/>
      </w:rPr>
      <w:instrText xml:space="preserve"> FILENAME </w:instrText>
    </w:r>
    <w:r>
      <w:rPr>
        <w:rStyle w:val="PageNumber"/>
        <w:sz w:val="16"/>
      </w:rPr>
      <w:fldChar w:fldCharType="separate"/>
    </w:r>
    <w:r>
      <w:rPr>
        <w:rStyle w:val="PageNumber"/>
        <w:sz w:val="16"/>
      </w:rPr>
      <w:t>Unocal_Energy_Amended___Restated_Guaranty.doc</w:t>
    </w:r>
    <w:r>
      <w:rPr>
        <w:rStyle w:val="PageNumbe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widowControl/>
      <w:numPr>
        <w:ilvl w:val="1"/>
        <w:numId w:val="1"/>
      </w:numPr>
      <w:spacing w:lineRule="atLeast" w:line="240"/>
      <w:ind w:hanging="0" w:start="5040" w:end="0"/>
      <w:jc w:val="both"/>
      <w:outlineLvl w:val="1"/>
    </w:pPr>
    <w:rPr>
      <w:b/>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0">
    <w:name w:val="p0"/>
    <w:basedOn w:val="Normal"/>
    <w:qFormat/>
    <w:pPr>
      <w:tabs>
        <w:tab w:val="left" w:pos="720" w:leader="none"/>
      </w:tabs>
      <w:spacing w:lineRule="atLeast" w:line="240"/>
      <w:jc w:val="both"/>
    </w:pPr>
    <w:rPr/>
  </w:style>
  <w:style w:type="paragraph" w:styleId="p1">
    <w:name w:val="p1"/>
    <w:basedOn w:val="Normal"/>
    <w:qFormat/>
    <w:pPr>
      <w:tabs>
        <w:tab w:val="clear" w:pos="720"/>
        <w:tab w:val="left" w:pos="1840" w:leader="none"/>
      </w:tabs>
      <w:spacing w:lineRule="atLeast" w:line="240"/>
      <w:ind w:hanging="1872" w:start="432" w:end="0"/>
    </w:pPr>
    <w:rPr/>
  </w:style>
  <w:style w:type="paragraph" w:styleId="p2">
    <w:name w:val="p2"/>
    <w:basedOn w:val="Normal"/>
    <w:qFormat/>
    <w:pPr>
      <w:tabs>
        <w:tab w:val="clear" w:pos="720"/>
        <w:tab w:val="left" w:pos="10300" w:leader="none"/>
      </w:tabs>
      <w:spacing w:lineRule="atLeast" w:line="240"/>
      <w:ind w:hanging="0" w:start="8860" w:end="0"/>
    </w:pPr>
    <w:rPr/>
  </w:style>
  <w:style w:type="paragraph" w:styleId="c3">
    <w:name w:val="c3"/>
    <w:basedOn w:val="Normal"/>
    <w:qFormat/>
    <w:pPr>
      <w:spacing w:lineRule="atLeast" w:line="240"/>
      <w:jc w:val="center"/>
    </w:pPr>
    <w:rPr/>
  </w:style>
  <w:style w:type="paragraph" w:styleId="p4">
    <w:name w:val="p4"/>
    <w:basedOn w:val="Normal"/>
    <w:qFormat/>
    <w:pPr>
      <w:tabs>
        <w:tab w:val="clear" w:pos="720"/>
        <w:tab w:val="left" w:pos="480" w:leader="none"/>
        <w:tab w:val="left" w:pos="1160" w:leader="none"/>
        <w:tab w:val="left" w:pos="6200" w:leader="none"/>
      </w:tabs>
      <w:spacing w:lineRule="atLeast" w:line="240"/>
      <w:ind w:firstLine="720" w:start="1008" w:end="0"/>
    </w:pPr>
    <w:rPr/>
  </w:style>
  <w:style w:type="paragraph" w:styleId="c5">
    <w:name w:val="c5"/>
    <w:basedOn w:val="Normal"/>
    <w:qFormat/>
    <w:pPr>
      <w:spacing w:lineRule="atLeast" w:line="240"/>
      <w:jc w:val="center"/>
    </w:pPr>
    <w:rPr/>
  </w:style>
  <w:style w:type="paragraph" w:styleId="p6">
    <w:name w:val="p6"/>
    <w:basedOn w:val="Normal"/>
    <w:qFormat/>
    <w:pPr>
      <w:tabs>
        <w:tab w:val="clear" w:pos="720"/>
        <w:tab w:val="left" w:pos="9740" w:leader="none"/>
      </w:tabs>
      <w:spacing w:lineRule="atLeast" w:line="240"/>
      <w:ind w:hanging="0" w:start="8300" w:end="0"/>
    </w:pPr>
    <w:rPr/>
  </w:style>
  <w:style w:type="paragraph" w:styleId="p7">
    <w:name w:val="p7"/>
    <w:basedOn w:val="Normal"/>
    <w:qFormat/>
    <w:pPr>
      <w:tabs>
        <w:tab w:val="clear" w:pos="720"/>
        <w:tab w:val="left" w:pos="480" w:leader="none"/>
        <w:tab w:val="left" w:pos="1160" w:leader="none"/>
      </w:tabs>
      <w:spacing w:lineRule="atLeast" w:line="240"/>
      <w:ind w:firstLine="720" w:start="1008" w:end="0"/>
      <w:jc w:val="both"/>
    </w:pPr>
    <w:rPr/>
  </w:style>
  <w:style w:type="paragraph" w:styleId="p8">
    <w:name w:val="p8"/>
    <w:basedOn w:val="Normal"/>
    <w:qFormat/>
    <w:pPr>
      <w:tabs>
        <w:tab w:val="clear" w:pos="720"/>
        <w:tab w:val="left" w:pos="480" w:leader="none"/>
        <w:tab w:val="left" w:pos="1160" w:leader="none"/>
        <w:tab w:val="left" w:pos="1500" w:leader="none"/>
      </w:tabs>
      <w:spacing w:lineRule="atLeast" w:line="240"/>
      <w:ind w:firstLine="720" w:start="1008" w:end="0"/>
      <w:jc w:val="both"/>
    </w:pPr>
    <w:rPr/>
  </w:style>
  <w:style w:type="paragraph" w:styleId="p9">
    <w:name w:val="p9"/>
    <w:basedOn w:val="Normal"/>
    <w:qFormat/>
    <w:pPr>
      <w:tabs>
        <w:tab w:val="clear" w:pos="720"/>
        <w:tab w:val="left" w:pos="480" w:leader="none"/>
        <w:tab w:val="left" w:pos="1160" w:leader="none"/>
      </w:tabs>
      <w:spacing w:lineRule="atLeast" w:line="360"/>
      <w:ind w:firstLine="720" w:start="1008" w:end="0"/>
      <w:jc w:val="both"/>
    </w:pPr>
    <w:rPr/>
  </w:style>
  <w:style w:type="paragraph" w:styleId="p10">
    <w:name w:val="p10"/>
    <w:basedOn w:val="Normal"/>
    <w:qFormat/>
    <w:pPr>
      <w:tabs>
        <w:tab w:val="clear" w:pos="720"/>
        <w:tab w:val="left" w:pos="1160" w:leader="none"/>
        <w:tab w:val="left" w:pos="1500" w:leader="none"/>
      </w:tabs>
      <w:spacing w:lineRule="atLeast" w:line="240"/>
      <w:ind w:hanging="0" w:start="280" w:end="0"/>
      <w:jc w:val="both"/>
    </w:pPr>
    <w:rPr/>
  </w:style>
  <w:style w:type="paragraph" w:styleId="p11">
    <w:name w:val="p11"/>
    <w:basedOn w:val="Normal"/>
    <w:qFormat/>
    <w:pPr>
      <w:tabs>
        <w:tab w:val="clear" w:pos="720"/>
        <w:tab w:val="left" w:pos="540" w:leader="none"/>
      </w:tabs>
      <w:spacing w:lineRule="atLeast" w:line="240"/>
      <w:ind w:hanging="0" w:start="900" w:end="0"/>
      <w:jc w:val="both"/>
    </w:pPr>
    <w:rPr/>
  </w:style>
  <w:style w:type="paragraph" w:styleId="t12">
    <w:name w:val="t12"/>
    <w:basedOn w:val="Normal"/>
    <w:qFormat/>
    <w:pPr>
      <w:spacing w:lineRule="atLeast" w:line="240"/>
    </w:pPr>
    <w:rPr/>
  </w:style>
  <w:style w:type="paragraph" w:styleId="p13">
    <w:name w:val="p13"/>
    <w:basedOn w:val="Normal"/>
    <w:qFormat/>
    <w:pPr>
      <w:tabs>
        <w:tab w:val="clear" w:pos="720"/>
        <w:tab w:val="left" w:pos="480" w:leader="none"/>
      </w:tabs>
      <w:spacing w:lineRule="atLeast" w:line="240"/>
      <w:ind w:hanging="0" w:start="960" w:end="0"/>
      <w:jc w:val="both"/>
    </w:pPr>
    <w:rPr/>
  </w:style>
  <w:style w:type="paragraph" w:styleId="p14">
    <w:name w:val="p14"/>
    <w:basedOn w:val="Normal"/>
    <w:qFormat/>
    <w:pPr>
      <w:tabs>
        <w:tab w:val="clear" w:pos="720"/>
        <w:tab w:val="left" w:pos="1300" w:leader="none"/>
        <w:tab w:val="left" w:pos="1980" w:leader="none"/>
        <w:tab w:val="left" w:pos="2420" w:leader="none"/>
      </w:tabs>
      <w:spacing w:lineRule="atLeast" w:line="240"/>
      <w:ind w:firstLine="720" w:start="144" w:end="0"/>
      <w:jc w:val="both"/>
    </w:pPr>
    <w:rPr/>
  </w:style>
  <w:style w:type="paragraph" w:styleId="p15">
    <w:name w:val="p15"/>
    <w:basedOn w:val="Normal"/>
    <w:qFormat/>
    <w:pPr>
      <w:tabs>
        <w:tab w:val="clear" w:pos="720"/>
        <w:tab w:val="left" w:pos="480" w:leader="none"/>
        <w:tab w:val="left" w:pos="1300" w:leader="none"/>
        <w:tab w:val="left" w:pos="1620" w:leader="none"/>
      </w:tabs>
      <w:spacing w:lineRule="atLeast" w:line="240"/>
      <w:ind w:firstLine="864" w:start="1008" w:end="0"/>
      <w:jc w:val="both"/>
    </w:pPr>
    <w:rPr/>
  </w:style>
  <w:style w:type="paragraph" w:styleId="p16">
    <w:name w:val="p16"/>
    <w:basedOn w:val="Normal"/>
    <w:qFormat/>
    <w:pPr>
      <w:tabs>
        <w:tab w:val="clear" w:pos="720"/>
        <w:tab w:val="left" w:pos="560" w:leader="none"/>
        <w:tab w:val="left" w:pos="1300" w:leader="none"/>
      </w:tabs>
      <w:spacing w:lineRule="atLeast" w:line="240"/>
      <w:ind w:firstLine="720" w:start="864" w:end="0"/>
      <w:jc w:val="both"/>
    </w:pPr>
    <w:rPr/>
  </w:style>
  <w:style w:type="paragraph" w:styleId="p17">
    <w:name w:val="p17"/>
    <w:basedOn w:val="Normal"/>
    <w:qFormat/>
    <w:pPr>
      <w:tabs>
        <w:tab w:val="left" w:pos="720" w:leader="none"/>
      </w:tabs>
      <w:spacing w:lineRule="atLeast" w:line="240"/>
    </w:pPr>
    <w:rPr/>
  </w:style>
  <w:style w:type="paragraph" w:styleId="p18">
    <w:name w:val="p18"/>
    <w:basedOn w:val="Normal"/>
    <w:qFormat/>
    <w:pPr>
      <w:tabs>
        <w:tab w:val="clear" w:pos="720"/>
        <w:tab w:val="left" w:pos="480" w:leader="none"/>
        <w:tab w:val="left" w:pos="560" w:leader="none"/>
      </w:tabs>
      <w:spacing w:lineRule="atLeast" w:line="240"/>
      <w:ind w:hanging="144" w:start="864" w:end="0"/>
    </w:pPr>
    <w:rPr/>
  </w:style>
  <w:style w:type="paragraph" w:styleId="p19">
    <w:name w:val="p19"/>
    <w:basedOn w:val="Normal"/>
    <w:qFormat/>
    <w:pPr>
      <w:tabs>
        <w:tab w:val="left" w:pos="720" w:leader="none"/>
      </w:tabs>
      <w:spacing w:lineRule="atLeast" w:line="240"/>
    </w:pPr>
    <w:rPr/>
  </w:style>
  <w:style w:type="paragraph" w:styleId="p20">
    <w:name w:val="p20"/>
    <w:basedOn w:val="Normal"/>
    <w:qFormat/>
    <w:pPr>
      <w:tabs>
        <w:tab w:val="left" w:pos="720" w:leader="none"/>
      </w:tabs>
      <w:spacing w:lineRule="atLeast" w:line="240"/>
    </w:pPr>
    <w:rPr/>
  </w:style>
  <w:style w:type="paragraph" w:styleId="p21">
    <w:name w:val="p21"/>
    <w:basedOn w:val="Normal"/>
    <w:qFormat/>
    <w:pPr>
      <w:tabs>
        <w:tab w:val="clear" w:pos="720"/>
        <w:tab w:val="left" w:pos="1620" w:leader="none"/>
      </w:tabs>
      <w:spacing w:lineRule="atLeast" w:line="240"/>
      <w:ind w:hanging="1584" w:start="144" w:end="0"/>
    </w:pPr>
    <w:rPr/>
  </w:style>
  <w:style w:type="paragraph" w:styleId="p22">
    <w:name w:val="p22"/>
    <w:basedOn w:val="Normal"/>
    <w:qFormat/>
    <w:pPr>
      <w:tabs>
        <w:tab w:val="clear" w:pos="720"/>
        <w:tab w:val="left" w:pos="1620" w:leader="none"/>
      </w:tabs>
      <w:spacing w:lineRule="atLeast" w:line="240"/>
      <w:ind w:hanging="0" w:start="180" w:end="0"/>
    </w:pPr>
    <w:rPr/>
  </w:style>
  <w:style w:type="paragraph" w:styleId="p23">
    <w:name w:val="p23"/>
    <w:basedOn w:val="Normal"/>
    <w:qFormat/>
    <w:pPr>
      <w:tabs>
        <w:tab w:val="clear" w:pos="720"/>
        <w:tab w:val="left" w:pos="2220" w:leader="none"/>
      </w:tabs>
      <w:spacing w:lineRule="atLeast" w:line="240"/>
      <w:ind w:hanging="576" w:start="720" w:end="0"/>
    </w:pPr>
    <w:rPr/>
  </w:style>
  <w:style w:type="paragraph" w:styleId="p24">
    <w:name w:val="p24"/>
    <w:basedOn w:val="Normal"/>
    <w:qFormat/>
    <w:pPr>
      <w:tabs>
        <w:tab w:val="clear" w:pos="720"/>
        <w:tab w:val="left" w:pos="560" w:leader="none"/>
      </w:tabs>
      <w:spacing w:lineRule="atLeast" w:line="240"/>
      <w:ind w:hanging="0" w:start="880" w:end="0"/>
      <w:jc w:val="both"/>
    </w:pPr>
    <w:rPr/>
  </w:style>
  <w:style w:type="paragraph" w:styleId="p25">
    <w:name w:val="p25"/>
    <w:basedOn w:val="Normal"/>
    <w:qFormat/>
    <w:pPr>
      <w:tabs>
        <w:tab w:val="clear" w:pos="720"/>
        <w:tab w:val="left" w:pos="1300" w:leader="none"/>
        <w:tab w:val="left" w:pos="1620" w:leader="none"/>
      </w:tabs>
      <w:spacing w:lineRule="atLeast" w:line="240"/>
      <w:ind w:firstLine="720" w:start="864" w:end="0"/>
      <w:jc w:val="both"/>
    </w:pPr>
    <w:rPr/>
  </w:style>
  <w:style w:type="paragraph" w:styleId="p26">
    <w:name w:val="p26"/>
    <w:basedOn w:val="Normal"/>
    <w:qFormat/>
    <w:pPr>
      <w:tabs>
        <w:tab w:val="clear" w:pos="720"/>
        <w:tab w:val="left" w:pos="580" w:leader="none"/>
        <w:tab w:val="left" w:pos="1300" w:leader="none"/>
        <w:tab w:val="left" w:pos="9340" w:leader="none"/>
      </w:tabs>
      <w:spacing w:lineRule="atLeast" w:line="240"/>
      <w:ind w:firstLine="720" w:start="864" w:end="0"/>
      <w:jc w:val="both"/>
    </w:pPr>
    <w:rPr/>
  </w:style>
  <w:style w:type="paragraph" w:styleId="p27">
    <w:name w:val="p27"/>
    <w:basedOn w:val="Normal"/>
    <w:qFormat/>
    <w:pPr>
      <w:tabs>
        <w:tab w:val="clear" w:pos="720"/>
        <w:tab w:val="left" w:pos="5560" w:leader="none"/>
      </w:tabs>
      <w:spacing w:lineRule="atLeast" w:line="240"/>
      <w:ind w:hanging="0" w:start="4120" w:end="0"/>
      <w:jc w:val="both"/>
    </w:pPr>
    <w:rPr/>
  </w:style>
  <w:style w:type="paragraph" w:styleId="c28">
    <w:name w:val="c28"/>
    <w:basedOn w:val="Normal"/>
    <w:qFormat/>
    <w:pPr>
      <w:spacing w:lineRule="atLeast" w:line="240"/>
      <w:jc w:val="center"/>
    </w:pPr>
    <w:rPr/>
  </w:style>
  <w:style w:type="paragraph" w:styleId="p29">
    <w:name w:val="p29"/>
    <w:basedOn w:val="Normal"/>
    <w:qFormat/>
    <w:pPr>
      <w:tabs>
        <w:tab w:val="clear" w:pos="720"/>
        <w:tab w:val="left" w:pos="6200" w:leader="none"/>
      </w:tabs>
      <w:spacing w:lineRule="atLeast" w:line="240"/>
      <w:ind w:hanging="0" w:start="4760" w:end="0"/>
    </w:pPr>
    <w:rPr/>
  </w:style>
  <w:style w:type="paragraph" w:styleId="p30">
    <w:name w:val="p30"/>
    <w:basedOn w:val="Normal"/>
    <w:qFormat/>
    <w:pPr>
      <w:tabs>
        <w:tab w:val="clear" w:pos="720"/>
        <w:tab w:val="left" w:pos="6340" w:leader="none"/>
      </w:tabs>
      <w:spacing w:lineRule="atLeast" w:line="240"/>
      <w:ind w:hanging="0" w:start="4900" w:end="0"/>
    </w:pPr>
    <w:rPr/>
  </w:style>
  <w:style w:type="paragraph" w:styleId="p31">
    <w:name w:val="p31"/>
    <w:basedOn w:val="Normal"/>
    <w:qFormat/>
    <w:pPr>
      <w:tabs>
        <w:tab w:val="clear" w:pos="720"/>
        <w:tab w:val="left" w:pos="540" w:leader="none"/>
      </w:tabs>
      <w:spacing w:lineRule="atLeast" w:line="240"/>
      <w:ind w:hanging="0" w:start="900" w:end="0"/>
    </w:pPr>
    <w:rPr/>
  </w:style>
  <w:style w:type="paragraph" w:styleId="p32">
    <w:name w:val="p32"/>
    <w:basedOn w:val="Normal"/>
    <w:qFormat/>
    <w:pPr>
      <w:tabs>
        <w:tab w:val="clear" w:pos="720"/>
        <w:tab w:val="left" w:pos="8640" w:leader="none"/>
        <w:tab w:val="left" w:pos="9060" w:leader="none"/>
      </w:tabs>
      <w:spacing w:lineRule="atLeast" w:line="240"/>
      <w:ind w:hanging="432" w:start="763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2000-10-18T16:18:00Z</dcterms:created>
  <dc:creator>O1023TRB</dc:creator>
  <dc:description/>
  <dc:language>en-CA</dc:language>
  <cp:lastModifiedBy>gnemec</cp:lastModifiedBy>
  <cp:lastPrinted>2000-10-19T11:08:00Z</cp:lastPrinted>
  <dcterms:modified xsi:type="dcterms:W3CDTF">2000-10-19T13:40:00Z</dcterms:modified>
  <cp:revision>9</cp:revision>
  <dc:subject/>
  <dc:title>BRIDGELINE HOLDINGS, L</dc:title>
</cp:coreProperties>
</file>