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January 11,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Universal Compression Holdings,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Attn: _________________________</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_____________________________</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______________________________</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Universal Compression Holdings, Inc.</w:t>
      </w:r>
      <w:r>
        <w:rPr>
          <w:rFonts w:cs="Times New Roman" w:ascii="Times New Roman" w:hAnsi="Times New Roman"/>
          <w:sz w:val="20"/>
        </w:rPr>
        <w:t xml:space="preserve"> ("</w:t>
      </w:r>
      <w:r>
        <w:rPr>
          <w:rFonts w:cs="Times New Roman" w:ascii="Times New Roman" w:hAnsi="Times New Roman"/>
          <w:sz w:val="20"/>
          <w:u w:val="single"/>
        </w:rPr>
        <w:t>Universal</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concerning (i) potential fleet management services for Universal’s compressor fleet and (ii) potential joint proposals for future electric compression transactions</w:t>
      </w:r>
      <w:r>
        <w:rPr>
          <w:rFonts w:cs="Times New Roman" w:ascii="Times New Roman" w:hAnsi="Times New Roman"/>
          <w:sz w:val="20"/>
        </w:rPr>
        <w:t xml:space="preserve"> ((i) and (ii) collectively,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Universal to assess and potentially develop commercial transactions, and as a condition to furnishing the information as set forth above, ECS and Universal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Universal and ECS do hereby acknowledge and agree that neither Universal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Universal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Universal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Universal: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Universal Compression Holdings, Inc.</w:t>
      </w:r>
    </w:p>
    <w:p>
      <w:pPr>
        <w:pStyle w:val="EndnoteText"/>
        <w:tabs>
          <w:tab w:val="clear" w:pos="720"/>
          <w:tab w:val="left" w:pos="8640" w:leader="none"/>
        </w:tabs>
        <w:ind w:end="720"/>
        <w:jc w:val="both"/>
        <w:rPr>
          <w:rFonts w:ascii="Times New Roman" w:hAnsi="Times New Roman" w:cs="Times New Roman"/>
        </w:rPr>
      </w:pPr>
      <w:r>
        <w:rPr>
          <w:rFonts w:cs="Times New Roman" w:ascii="Times New Roman" w:hAnsi="Times New Roman"/>
        </w:rPr>
        <w:t>____________________</w:t>
      </w:r>
    </w:p>
    <w:p>
      <w:pPr>
        <w:pStyle w:val="Normal"/>
        <w:ind w:end="720"/>
        <w:jc w:val="both"/>
        <w:rPr>
          <w:rFonts w:ascii="Times New Roman" w:hAnsi="Times New Roman" w:cs="Times New Roman"/>
          <w:sz w:val="20"/>
        </w:rPr>
      </w:pPr>
      <w:r>
        <w:rPr>
          <w:rFonts w:cs="Times New Roman" w:ascii="Times New Roman" w:hAnsi="Times New Roman"/>
          <w:sz w:val="20"/>
        </w:rPr>
        <w:t>___________________</w:t>
      </w:r>
    </w:p>
    <w:p>
      <w:pPr>
        <w:pStyle w:val="Normal"/>
        <w:ind w:end="720"/>
        <w:jc w:val="both"/>
        <w:rPr>
          <w:rFonts w:ascii="Times New Roman" w:hAnsi="Times New Roman" w:cs="Times New Roman"/>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t>Attn: _______________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ind w:end="720"/>
        <w:jc w:val="both"/>
        <w:rPr>
          <w:rFonts w:ascii="Times New Roman" w:hAnsi="Times New Roman" w:cs="Times New Roman"/>
          <w:sz w:val="20"/>
        </w:rPr>
      </w:pPr>
      <w:r>
        <w:rPr>
          <w:rFonts w:cs="Times New Roman" w:ascii="Times New Roman" w:hAnsi="Times New Roman"/>
          <w:sz w:val="20"/>
        </w:rPr>
        <w:t>If to ECS:</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ind w:end="720"/>
        <w:jc w:val="both"/>
        <w:outlineLvl w:val="0"/>
        <w:rPr>
          <w:rFonts w:ascii="Times New Roman" w:hAnsi="Times New Roman" w:cs="Times New Roman"/>
          <w:sz w:val="20"/>
        </w:rPr>
      </w:pPr>
      <w:r>
        <w:rPr>
          <w:rFonts w:cs="Times New Roman" w:ascii="Times New Roman" w:hAnsi="Times New Roman"/>
          <w:sz w:val="20"/>
        </w:rPr>
        <w:t>Enron Compression Services Company</w:t>
      </w:r>
    </w:p>
    <w:p>
      <w:pPr>
        <w:pStyle w:val="Normal"/>
        <w:ind w:end="720"/>
        <w:jc w:val="both"/>
        <w:rPr>
          <w:rFonts w:ascii="Times New Roman" w:hAnsi="Times New Roman" w:cs="Times New Roman"/>
          <w:sz w:val="20"/>
        </w:rPr>
      </w:pPr>
      <w:r>
        <w:rPr>
          <w:rFonts w:cs="Times New Roman" w:ascii="Times New Roman" w:hAnsi="Times New Roman"/>
          <w:sz w:val="20"/>
        </w:rPr>
        <w:t>1400 Smith Street</w:t>
      </w:r>
    </w:p>
    <w:p>
      <w:pPr>
        <w:pStyle w:val="Normal"/>
        <w:ind w:end="720"/>
        <w:jc w:val="both"/>
        <w:rPr>
          <w:rFonts w:ascii="Times New Roman" w:hAnsi="Times New Roman" w:cs="Times New Roman"/>
          <w:sz w:val="20"/>
        </w:rPr>
      </w:pPr>
      <w:r>
        <w:rPr>
          <w:rFonts w:cs="Times New Roman" w:ascii="Times New Roman" w:hAnsi="Times New Roman"/>
          <w:sz w:val="20"/>
        </w:rPr>
        <w:t>Houston, Texas  77002</w:t>
      </w:r>
    </w:p>
    <w:p>
      <w:pPr>
        <w:pStyle w:val="Normal"/>
        <w:ind w:end="720"/>
        <w:jc w:val="both"/>
        <w:rPr>
          <w:rFonts w:ascii="Times New Roman" w:hAnsi="Times New Roman" w:cs="Times New Roman"/>
          <w:sz w:val="20"/>
        </w:rPr>
      </w:pPr>
      <w:r>
        <w:rPr>
          <w:rFonts w:cs="Times New Roman" w:ascii="Times New Roman" w:hAnsi="Times New Roman"/>
          <w:sz w:val="20"/>
        </w:rPr>
        <w:t>Facsimile:  713-853-_____</w:t>
      </w:r>
    </w:p>
    <w:p>
      <w:pPr>
        <w:pStyle w:val="Normal"/>
        <w:ind w:end="720"/>
        <w:jc w:val="both"/>
        <w:rPr>
          <w:rFonts w:ascii="Times New Roman" w:hAnsi="Times New Roman" w:cs="Times New Roman"/>
          <w:sz w:val="20"/>
        </w:rPr>
      </w:pPr>
      <w:r>
        <w:rPr>
          <w:rFonts w:cs="Times New Roman" w:ascii="Times New Roman" w:hAnsi="Times New Roman"/>
          <w:sz w:val="20"/>
        </w:rPr>
        <w:t xml:space="preserve">Attention: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UNIVERSAL COMPRESSION HOLDING,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/mnt/main-storage/datasets/enron-docs/doc/UniversalCompressCA.doc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2001-01-10T20:57:00Z</dcterms:created>
  <dc:creator>ECT</dc:creator>
  <dc:description/>
  <dc:language>en-CA</dc:language>
  <cp:lastModifiedBy>gnemec</cp:lastModifiedBy>
  <cp:lastPrinted>2000-11-29T14:36:00Z</cp:lastPrinted>
  <dcterms:modified xsi:type="dcterms:W3CDTF">2001-01-10T21:10:00Z</dcterms:modified>
  <cp:revision>3</cp:revision>
  <dc:subject/>
  <dc:title>Reciprocal Confidentiality Agreement</dc:title>
</cp:coreProperties>
</file>