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u w:val="single"/>
        </w:rPr>
      </w:pPr>
      <w:r>
        <w:rPr>
          <w:u w:val="single"/>
        </w:rPr>
        <w:t>Unilateral Language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This Agreement shall only apply to sales of Products from Party A to Party B.  Any sales of Products from Party B to Party A shall be governed by Party B's Tariff.  Any references herein to "Seller" shall be replaced by "Party A" and any references herein to "Buyer" shall be replaced by "Party B".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1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2000-09-18T13:52:00Z</dcterms:created>
  <dc:creator>Buddy Broussard</dc:creator>
  <dc:description/>
  <dc:language>en-CA</dc:language>
  <cp:lastModifiedBy>Buddy Broussard</cp:lastModifiedBy>
  <dcterms:modified xsi:type="dcterms:W3CDTF">2000-09-18T14:32:00Z</dcterms:modified>
  <cp:revision>2</cp:revision>
  <dc:subject/>
  <dc:title>This Agreement shall only apply to sales from Entergy Power Marketing Corp</dc:title>
</cp:coreProperties>
</file>