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Helvetica" w:hAnsi="Helvetica" w:cs="Helvetica"/>
          <w:b/>
          <w:bCs/>
          <w:color w:val="FF00FF"/>
        </w:rPr>
      </w:pPr>
      <w:r>
        <w:rPr>
          <w:rFonts w:cs="Helvetica" w:ascii="Helvetica" w:hAnsi="Helvetica"/>
          <w:b/>
          <w:bCs/>
          <w:color w:val="FF00FF"/>
        </w:rPr>
        <w:t>Note: 2001 Agenda – VK</w:t>
      </w:r>
    </w:p>
    <w:p>
      <w:pPr>
        <w:pStyle w:val="Normal"/>
        <w:autoSpaceDE w:val="false"/>
        <w:rPr>
          <w:rFonts w:ascii="Arial" w:hAnsi="Arial" w:eastAsia="Batang;Arial Unicode MS" w:cs="Arial"/>
          <w:b/>
          <w:bCs/>
          <w:color w:val="FF00FF"/>
          <w:sz w:val="44"/>
          <w:szCs w:val="20"/>
        </w:rPr>
      </w:pPr>
      <w:r>
        <w:rPr>
          <w:rFonts w:eastAsia="Batang;Arial Unicode MS" w:cs="Arial" w:ascii="Arial" w:hAnsi="Arial"/>
          <w:b/>
          <w:bCs/>
          <w:color w:val="FF00FF"/>
          <w:sz w:val="44"/>
          <w:szCs w:val="20"/>
        </w:rPr>
      </w:r>
    </w:p>
    <w:p>
      <w:pPr>
        <w:pStyle w:val="Normal"/>
        <w:autoSpaceDE w:val="false"/>
        <w:jc w:val="center"/>
        <w:rPr>
          <w:rFonts w:ascii="Batang;Arial Unicode MS" w:hAnsi="Batang;Arial Unicode MS" w:eastAsia="Batang;Arial Unicode MS" w:cs="Batang;Arial Unicode MS"/>
          <w:sz w:val="18"/>
          <w:szCs w:val="20"/>
        </w:rPr>
      </w:pPr>
      <w:r>
        <w:rPr>
          <w:rFonts w:eastAsia="Batang;Arial Unicode MS" w:cs="Batang;Arial Unicode MS" w:ascii="Batang;Arial Unicode MS" w:hAnsi="Batang;Arial Unicode MS"/>
          <w:sz w:val="18"/>
          <w:szCs w:val="20"/>
        </w:rPr>
        <w:t>The University of Texas - Center for Energy Finance Education and Research</w:t>
      </w:r>
    </w:p>
    <w:p>
      <w:pPr>
        <w:pStyle w:val="Normal"/>
        <w:autoSpaceDE w:val="false"/>
        <w:jc w:val="center"/>
        <w:rPr>
          <w:rFonts w:ascii="Batang;Arial Unicode MS" w:hAnsi="Batang;Arial Unicode MS" w:eastAsia="Batang;Arial Unicode MS" w:cs="Batang;Arial Unicode MS"/>
          <w:b/>
          <w:bCs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b/>
          <w:bCs/>
          <w:sz w:val="22"/>
          <w:szCs w:val="20"/>
        </w:rPr>
        <w:t>PROGRAM OF THE 2001 ENERGY FINANCE CONFERENCE</w:t>
      </w:r>
    </w:p>
    <w:p>
      <w:pPr>
        <w:pStyle w:val="Heading1"/>
        <w:ind w:hanging="0" w:start="0"/>
        <w:rPr>
          <w:rFonts w:ascii="Batang;Arial Unicode MS" w:hAnsi="Batang;Arial Unicode MS" w:eastAsia="Batang;Arial Unicode MS" w:cs="Batang;Arial Unicode MS"/>
          <w:sz w:val="20"/>
        </w:rPr>
      </w:pPr>
      <w:r>
        <w:rPr>
          <w:rFonts w:eastAsia="Batang;Arial Unicode MS" w:cs="Batang;Arial Unicode MS" w:ascii="Batang;Arial Unicode MS" w:hAnsi="Batang;Arial Unicode MS"/>
          <w:sz w:val="22"/>
        </w:rPr>
        <w:t>Austin, TX, February 22 - 23, 2001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0"/>
          <w:szCs w:val="20"/>
        </w:rPr>
      </w:pPr>
      <w:r>
        <w:rPr>
          <w:rFonts w:eastAsia="Batang;Arial Unicode MS" w:cs="Batang;Arial Unicode MS" w:ascii="Batang;Arial Unicode MS" w:hAnsi="Batang;Arial Unicode MS"/>
          <w:sz w:val="20"/>
          <w:szCs w:val="20"/>
        </w:rPr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  <w:u w:val="single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  <w:u w:val="single"/>
        </w:rPr>
        <w:t>Thursday, Feb 22:</w:t>
      </w:r>
    </w:p>
    <w:p>
      <w:pPr>
        <w:pStyle w:val="Normal"/>
        <w:autoSpaceDE w:val="false"/>
        <w:spacing w:lineRule="auto" w:line="360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3:00 p.m.</w:t>
        <w:tab/>
        <w:t>Reserved rooms at the Radisson Hotel available for check-in</w:t>
      </w:r>
    </w:p>
    <w:p>
      <w:pPr>
        <w:pStyle w:val="BodyText3"/>
        <w:rPr>
          <w:rFonts w:ascii="Batang;Arial Unicode MS" w:hAnsi="Batang;Arial Unicode MS" w:eastAsia="Batang;Arial Unicode MS" w:cs="Batang;Arial Unicode MS"/>
        </w:rPr>
      </w:pPr>
      <w:r>
        <w:rPr>
          <w:rFonts w:eastAsia="Batang;Arial Unicode MS" w:cs="Batang;Arial Unicode MS" w:ascii="Batang;Arial Unicode MS" w:hAnsi="Batang;Arial Unicode MS"/>
        </w:rPr>
        <w:t>5:30 p.m.</w:t>
        <w:tab/>
        <w:t>Star Charter bus picks up guests at the Radisson for transfer to UT Club</w:t>
      </w:r>
    </w:p>
    <w:p>
      <w:pPr>
        <w:pStyle w:val="Normal"/>
        <w:autoSpaceDE w:val="false"/>
        <w:spacing w:lineRule="auto" w:line="360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6:00 p.m.</w:t>
        <w:tab/>
        <w:t xml:space="preserve">Cocktails, UT Club 9th Floor                     </w:t>
      </w:r>
    </w:p>
    <w:p>
      <w:pPr>
        <w:pStyle w:val="Normal"/>
        <w:autoSpaceDE w:val="false"/>
        <w:spacing w:lineRule="auto" w:line="360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7:00 p.m.</w:t>
        <w:tab/>
        <w:t>Dinner, UT Club</w:t>
      </w:r>
    </w:p>
    <w:p>
      <w:pPr>
        <w:pStyle w:val="Normal"/>
        <w:autoSpaceDE w:val="false"/>
        <w:spacing w:lineRule="auto" w:line="360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8:00 p.m.</w:t>
        <w:tab/>
        <w:t>Keynote Speaker: Mark Smith, Managing Director, BMO Nesbitt Burns</w:t>
      </w:r>
    </w:p>
    <w:p>
      <w:pPr>
        <w:pStyle w:val="Normal"/>
        <w:autoSpaceDE w:val="false"/>
        <w:spacing w:lineRule="auto" w:line="360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9:00 p.m.</w:t>
        <w:tab/>
        <w:t>Bus will transport guests back to hotel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  <w:u w:val="single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  <w:u w:val="single"/>
        </w:rPr>
        <w:t>Friday, Feb 23: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061" w:leader="none"/>
        </w:tabs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7:45 a.m.</w:t>
        <w:tab/>
        <w:t xml:space="preserve">Star Charter bus will pick up at the Radisson for transport to </w:t>
        <w:tab/>
      </w:r>
    </w:p>
    <w:p>
      <w:pPr>
        <w:pStyle w:val="Normal"/>
        <w:autoSpaceDE w:val="false"/>
        <w:spacing w:lineRule="auto" w:line="360"/>
        <w:ind w:firstLine="720" w:start="720" w:end="0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The University of Texas, McCombs School of Business, GSB 2.120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8:30 a.m.</w:t>
        <w:tab/>
        <w:t xml:space="preserve">Session 1 - </w:t>
      </w:r>
      <w:r>
        <w:rPr>
          <w:rFonts w:eastAsia="Batang;Arial Unicode MS" w:cs="Batang;Arial Unicode MS" w:ascii="Batang;Arial Unicode MS" w:hAnsi="Batang;Arial Unicode MS"/>
          <w:b/>
          <w:bCs/>
          <w:sz w:val="22"/>
          <w:szCs w:val="20"/>
        </w:rPr>
        <w:t>REAL OPTIONS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 xml:space="preserve">Panelists: </w:t>
        <w:tab/>
        <w:t>Jim Dyer, UT (Chair)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475" w:leader="none"/>
        </w:tabs>
        <w:autoSpaceDE w:val="false"/>
        <w:ind w:start="2880" w:end="0"/>
        <w:rPr/>
      </w:pPr>
      <w:r>
        <w:rPr/>
        <w:t>John McCormack, Sr. VP, Stern Stewart &amp; Co.</w:t>
        <w:br/>
        <w:t>Ron Bain, Manager-Technology &amp; Exploration Planning, Anadarko</w:t>
      </w:r>
    </w:p>
    <w:p>
      <w:pPr>
        <w:pStyle w:val="BodyTextIndent2"/>
        <w:spacing w:lineRule="auto" w:line="360"/>
        <w:ind w:start="0" w:end="0"/>
        <w:rPr/>
      </w:pPr>
      <w:r>
        <w:rPr/>
        <w:t>10:00 a.m.</w:t>
        <w:tab/>
        <w:t xml:space="preserve">Coffee Break 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10:15 a.m.</w:t>
        <w:tab/>
        <w:t xml:space="preserve">Session 2 - </w:t>
      </w:r>
      <w:r>
        <w:rPr>
          <w:rFonts w:eastAsia="Batang;Arial Unicode MS" w:cs="Batang;Arial Unicode MS" w:ascii="Batang;Arial Unicode MS" w:hAnsi="Batang;Arial Unicode MS"/>
          <w:b/>
          <w:bCs/>
          <w:sz w:val="22"/>
          <w:szCs w:val="20"/>
        </w:rPr>
        <w:t>DEREGULATION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 xml:space="preserve">Panelists: </w:t>
        <w:tab/>
        <w:t>David Eaton, UT (Chair)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ab/>
        <w:tab/>
        <w:t>David Spence, UT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ab/>
        <w:tab/>
        <w:t>Dr. Jess Totten, Dir-Electricity Div, TX Public Utilities Comm</w:t>
      </w:r>
    </w:p>
    <w:p>
      <w:pPr>
        <w:pStyle w:val="Normal"/>
        <w:autoSpaceDE w:val="false"/>
        <w:spacing w:lineRule="auto" w:line="360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ab/>
        <w:tab/>
        <w:t xml:space="preserve">Peter Nance, Sr. Principal, Teknecon Energy Risk Advisors 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11:45 a.m.</w:t>
        <w:tab/>
        <w:t>Catered Lunch, McCombs School Hall of Honors</w:t>
      </w:r>
    </w:p>
    <w:p>
      <w:pPr>
        <w:pStyle w:val="Normal"/>
        <w:autoSpaceDE w:val="false"/>
        <w:spacing w:lineRule="auto" w:line="360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ab/>
        <w:t>Keynote Address: Mark Jacobs, Managing Director, Goldman Sachs</w:t>
      </w:r>
    </w:p>
    <w:p>
      <w:pPr>
        <w:pStyle w:val="Normal"/>
        <w:autoSpaceDE w:val="false"/>
        <w:spacing w:lineRule="auto" w:line="360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1:30 p.m.</w:t>
        <w:tab/>
        <w:t>Guest Tour - EDS Financial Trading &amp; Technology Center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2:00 p.m.</w:t>
        <w:tab/>
        <w:t xml:space="preserve">Session 3 - </w:t>
      </w:r>
      <w:r>
        <w:rPr>
          <w:rFonts w:eastAsia="Batang;Arial Unicode MS" w:cs="Batang;Arial Unicode MS" w:ascii="Batang;Arial Unicode MS" w:hAnsi="Batang;Arial Unicode MS"/>
          <w:b/>
          <w:bCs/>
          <w:sz w:val="22"/>
          <w:szCs w:val="20"/>
        </w:rPr>
        <w:t>RISK MANAGEMENT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 xml:space="preserve">Panelists: </w:t>
        <w:tab/>
        <w:t>Keith Brown, UT (Chair)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ab/>
        <w:tab/>
        <w:t>Tanya Tamarchenko, Director-Value At Risk, Enron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ab/>
        <w:tab/>
        <w:t>Sailesh Ramamurtie, Risk Control Officer, Mirant Corp.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ab/>
        <w:tab/>
        <w:t>Valery Kholodnyi, Mgr-Quantitative Analysis, TXU Corp</w:t>
      </w:r>
    </w:p>
    <w:p>
      <w:pPr>
        <w:pStyle w:val="Normal"/>
        <w:autoSpaceDE w:val="false"/>
        <w:spacing w:lineRule="auto" w:line="360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ab/>
        <w:tab/>
      </w:r>
      <w:r>
        <w:rPr>
          <w:rFonts w:cs="Courier New" w:ascii="Batang;Arial Unicode MS" w:hAnsi="Batang;Arial Unicode MS"/>
          <w:sz w:val="22"/>
          <w:szCs w:val="20"/>
        </w:rPr>
        <w:t>Ehud I. Ronn, UT; and Anoop Kapoor, Manager, GPU Energy</w:t>
      </w:r>
    </w:p>
    <w:p>
      <w:pPr>
        <w:pStyle w:val="Normal"/>
        <w:autoSpaceDE w:val="false"/>
        <w:spacing w:lineRule="auto" w:line="360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3:30 p.m.</w:t>
        <w:tab/>
        <w:t xml:space="preserve">Snack Break 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>3:45 p.m.</w:t>
        <w:tab/>
        <w:t xml:space="preserve">Session 4 - </w:t>
      </w:r>
      <w:r>
        <w:rPr>
          <w:rFonts w:eastAsia="Batang;Arial Unicode MS" w:cs="Batang;Arial Unicode MS" w:ascii="Batang;Arial Unicode MS" w:hAnsi="Batang;Arial Unicode MS"/>
          <w:b/>
          <w:bCs/>
          <w:sz w:val="22"/>
          <w:szCs w:val="20"/>
        </w:rPr>
        <w:t>GLOBALIZATION OF THE ENERGY BUSINESS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 xml:space="preserve">Panelists: </w:t>
        <w:tab/>
        <w:t>Laura Starks, UT (Chair)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ab/>
        <w:tab/>
        <w:t>Bob Goldman, CFO, Conoco</w:t>
      </w:r>
    </w:p>
    <w:p>
      <w:pPr>
        <w:pStyle w:val="Normal"/>
        <w:autoSpaceDE w:val="false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ab/>
        <w:tab/>
        <w:t>Tony Chovanec, Sr. VP-Merchant Energy, El Paso Energy</w:t>
      </w:r>
    </w:p>
    <w:p>
      <w:pPr>
        <w:pStyle w:val="Normal"/>
        <w:autoSpaceDE w:val="false"/>
        <w:spacing w:lineRule="auto" w:line="360"/>
        <w:rPr>
          <w:rFonts w:ascii="Batang;Arial Unicode MS" w:hAnsi="Batang;Arial Unicode MS" w:eastAsia="Batang;Arial Unicode MS" w:cs="Batang;Arial Unicode MS"/>
          <w:sz w:val="22"/>
          <w:szCs w:val="20"/>
        </w:rPr>
      </w:pPr>
      <w:r>
        <w:rPr>
          <w:rFonts w:eastAsia="Batang;Arial Unicode MS" w:cs="Batang;Arial Unicode MS" w:ascii="Batang;Arial Unicode MS" w:hAnsi="Batang;Arial Unicode MS"/>
          <w:sz w:val="22"/>
          <w:szCs w:val="20"/>
        </w:rPr>
        <w:tab/>
        <w:tab/>
        <w:tab/>
        <w:tab/>
        <w:t>Ray Hill, Exec VP &amp; CFO, Mirant Corp.</w:t>
      </w:r>
    </w:p>
    <w:p>
      <w:pPr>
        <w:pStyle w:val="BodyText3"/>
        <w:spacing w:lineRule="auto" w:line="240"/>
        <w:rPr>
          <w:rFonts w:ascii="Batang;Arial Unicode MS" w:hAnsi="Batang;Arial Unicode MS" w:eastAsia="Batang;Arial Unicode MS" w:cs="Batang;Arial Unicode MS"/>
        </w:rPr>
      </w:pPr>
      <w:r>
        <w:rPr>
          <w:rFonts w:eastAsia="Batang;Arial Unicode MS" w:cs="Batang;Arial Unicode MS" w:ascii="Batang;Arial Unicode MS" w:hAnsi="Batang;Arial Unicode MS"/>
        </w:rPr>
        <w:t>5:30 p.m.</w:t>
        <w:tab/>
        <w:t>Star Charter minibus pick-up for Austin-Bergstrom Int’l Airport</w:t>
        <w:br/>
      </w:r>
    </w:p>
    <w:sectPr>
      <w:type w:val="nextPage"/>
      <w:pgSz w:w="12240" w:h="15840"/>
      <w:pgMar w:left="1296" w:right="720" w:gutter="0" w:header="0" w:top="864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Batang">
    <w:altName w:val="바탕"/>
    <w:charset w:val="81"/>
    <w:family w:val="auto"/>
    <w:pitch w:val="default"/>
  </w:font>
  <w:font w:name="Helvetica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jc w:val="center"/>
      <w:outlineLvl w:val="0"/>
    </w:pPr>
    <w:rPr>
      <w:rFonts w:ascii="Courier New" w:hAnsi="Courier New" w:cs="Courier New"/>
      <w:b/>
      <w:bCs/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outlineLvl w:val="1"/>
    </w:pPr>
    <w:rPr>
      <w:rFonts w:ascii="Arial" w:hAnsi="Arial" w:eastAsia="Batang;Arial Unicode MS" w:cs="Arial"/>
      <w:sz w:val="44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autoSpaceDE w:val="false"/>
    </w:pPr>
    <w:rPr>
      <w:rFonts w:ascii="Courier New" w:hAnsi="Courier New" w:cs="Courier New"/>
      <w:sz w:val="16"/>
      <w:szCs w:val="20"/>
    </w:rPr>
  </w:style>
  <w:style w:type="paragraph" w:styleId="BodyText3">
    <w:name w:val="Body Text 3"/>
    <w:basedOn w:val="Normal"/>
    <w:qFormat/>
    <w:pPr>
      <w:autoSpaceDE w:val="false"/>
      <w:spacing w:lineRule="auto" w:line="360"/>
    </w:pPr>
    <w:rPr>
      <w:rFonts w:ascii="Courier New" w:hAnsi="Courier New" w:cs="Courier New"/>
      <w:sz w:val="22"/>
      <w:szCs w:val="20"/>
    </w:rPr>
  </w:style>
  <w:style w:type="paragraph" w:styleId="BodyTextIndent2">
    <w:name w:val="Body Text Indent 2"/>
    <w:basedOn w:val="Normal"/>
    <w:qFormat/>
    <w:pPr>
      <w:autoSpaceDE w:val="false"/>
      <w:ind w:hanging="0" w:start="2880" w:end="0"/>
    </w:pPr>
    <w:rPr>
      <w:rFonts w:ascii="Batang;Arial Unicode MS" w:hAnsi="Batang;Arial Unicode MS" w:eastAsia="Batang;Arial Unicode MS" w:cs="Batang;Arial Unicode MS"/>
      <w:sz w:val="22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2001-08-02T11:00:00Z</dcterms:created>
  <dc:creator>DorseyA</dc:creator>
  <dc:description/>
  <dc:language>en-CA</dc:language>
  <cp:lastModifiedBy>vkamins</cp:lastModifiedBy>
  <cp:lastPrinted>2001-08-02T08:05:00Z</cp:lastPrinted>
  <dcterms:modified xsi:type="dcterms:W3CDTF">2001-08-02T11:02:00Z</dcterms:modified>
  <cp:revision>3</cp:revision>
  <dc:subject/>
  <dc:title>The University of Texas - Center for Energy Finance Education and Research</dc:title>
</cp:coreProperties>
</file>