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Three main businesses in NY - see presentations from Thursday meeting.</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 xml:space="preserve">Concentrates - shipping of copper ore from mines to smelters.  Business growth focussed on China, Korea &amp; India.  Also opportunities to expand in central Europe &amp; FSU. </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MCC Agency business &amp; Principle business in Aluminium and scrap.  This is based out of St Louis (copper scrap) &amp; Chicago (Aluminium) as well as NY.  New business in process of being set up in Montreal - based on a team of 4 who have been taken on by MG.</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MGL business - integrated part of the management of this 24hour book for LME &amp; COMEX - London hands over to NY who then hand over to Tokyo each day.</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US Henry Bath operations are not run from NY at all. (the MCC team do not use Henry Bath much for their warehousing needs).</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b/>
          <w:i/>
          <w:i/>
          <w:color w:val="000000"/>
          <w:lang w:val="en-AU" w:eastAsia="en-US"/>
        </w:rPr>
      </w:pPr>
      <w:r>
        <w:rPr>
          <w:rFonts w:cs="Helv;Arial" w:ascii="Helv;Arial" w:hAnsi="Helv;Arial"/>
          <w:b/>
          <w:i/>
          <w:color w:val="000000"/>
          <w:lang w:val="en-AU" w:eastAsia="en-US"/>
        </w:rPr>
        <w:t>Points to signal</w:t>
      </w:r>
    </w:p>
    <w:p>
      <w:pPr>
        <w:pStyle w:val="Normal"/>
        <w:spacing w:lineRule="atLeast" w:line="240"/>
        <w:rPr>
          <w:rFonts w:ascii="Helv;Arial" w:hAnsi="Helv;Arial" w:cs="Helv;Arial"/>
          <w:b/>
          <w:i/>
          <w:i/>
          <w:color w:val="000000"/>
          <w:lang w:val="en-AU" w:eastAsia="en-US"/>
        </w:rPr>
      </w:pPr>
      <w:r>
        <w:rPr>
          <w:rFonts w:cs="Helv;Arial" w:ascii="Helv;Arial" w:hAnsi="Helv;Arial"/>
          <w:b/>
          <w:i/>
          <w:color w:val="000000"/>
          <w:lang w:val="en-AU" w:eastAsia="en-US"/>
        </w:rPr>
      </w:r>
    </w:p>
    <w:p>
      <w:pPr>
        <w:pStyle w:val="Normal"/>
        <w:spacing w:lineRule="atLeast" w:line="240"/>
        <w:rPr>
          <w:rFonts w:ascii="Helv;Arial" w:hAnsi="Helv;Arial" w:cs="Helv;Arial"/>
          <w:b/>
          <w:color w:val="000000"/>
          <w:lang w:val="en-AU" w:eastAsia="en-US"/>
        </w:rPr>
      </w:pPr>
      <w:r>
        <w:rPr>
          <w:rFonts w:cs="Helv;Arial" w:ascii="Helv;Arial" w:hAnsi="Helv;Arial"/>
          <w:b/>
          <w:color w:val="000000"/>
          <w:lang w:val="en-AU" w:eastAsia="en-US"/>
        </w:rPr>
        <w:t>Segregation from MGFrankfurt (previous parent co).</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the segregation is not totally clear;</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 the office is currently being restacked to separate out the businesses (at the moment they are all mixed up)</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 currently HR and IT manage all the other group's needs as well as their own.  The HR person may well go back to the old group.  The IT systems are shared.</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b/>
          <w:color w:val="000000"/>
          <w:lang w:val="en-AU" w:eastAsia="en-US"/>
        </w:rPr>
      </w:pPr>
      <w:r>
        <w:rPr>
          <w:rFonts w:cs="Helv;Arial" w:ascii="Helv;Arial" w:hAnsi="Helv;Arial"/>
          <w:b/>
          <w:color w:val="000000"/>
          <w:lang w:val="en-AU" w:eastAsia="en-US"/>
        </w:rPr>
        <w:t xml:space="preserve">Remote offices;  </w:t>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t>description of responsibilities in St Louis &amp; Chicago include all logistics, confirmation &amp; settlements - only accounting  &amp; treasury is centralised in NY.  Having said this, the amounts traded are very small (i.e. buying and selling scrap by the truckload).  Recommend that these offices are included in doorstep review in US.</w:t>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t>concentrates business has some remote connections of interest;</w:t>
      </w:r>
    </w:p>
    <w:p>
      <w:pPr>
        <w:pStyle w:val="Normal"/>
        <w:spacing w:lineRule="atLeast" w:line="240"/>
        <w:rPr>
          <w:rFonts w:ascii="Helv;Arial" w:hAnsi="Helv;Arial" w:cs="Helv;Arial"/>
          <w:color w:val="000000"/>
          <w:lang w:val="en-AU" w:eastAsia="en-US"/>
        </w:rPr>
      </w:pPr>
      <w:r>
        <w:rPr>
          <w:rFonts w:eastAsia="Helv;Arial" w:cs="Helv;Arial" w:ascii="Helv;Arial" w:hAnsi="Helv;Arial"/>
          <w:color w:val="000000"/>
          <w:lang w:val="en-AU" w:eastAsia="en-US"/>
        </w:rPr>
        <w:t xml:space="preserve">         </w:t>
      </w:r>
      <w:r>
        <w:rPr>
          <w:rFonts w:cs="Helv;Arial" w:ascii="Helv;Arial" w:hAnsi="Helv;Arial"/>
          <w:color w:val="000000"/>
          <w:lang w:val="en-AU" w:eastAsia="en-US"/>
        </w:rPr>
        <w:t>- The New Delhi office still belongs to MG Frankfurt.  The management consider that one person (head of that office) is essential to their business.  There is a loose agreement with MG Frankfurt that they will purchase the co - but not really settled yet.  They also think that they could just take on this person.  He does not do any trading - is more a local co-ordinator who looks after local customers and ensures logistics their end.</w:t>
      </w:r>
    </w:p>
    <w:p>
      <w:pPr>
        <w:pStyle w:val="Normal"/>
        <w:spacing w:lineRule="atLeast" w:line="240"/>
        <w:rPr>
          <w:rFonts w:ascii="Helv;Arial" w:hAnsi="Helv;Arial" w:cs="Helv;Arial"/>
          <w:color w:val="000000"/>
          <w:lang w:val="en-AU" w:eastAsia="en-US"/>
        </w:rPr>
      </w:pPr>
      <w:r>
        <w:rPr>
          <w:rFonts w:eastAsia="Helv;Arial" w:cs="Helv;Arial" w:ascii="Helv;Arial" w:hAnsi="Helv;Arial"/>
          <w:color w:val="000000"/>
          <w:lang w:val="en-AU" w:eastAsia="en-US"/>
        </w:rPr>
        <w:t xml:space="preserve">       </w:t>
      </w:r>
      <w:r>
        <w:rPr>
          <w:rFonts w:cs="Helv;Arial" w:ascii="Helv;Arial" w:hAnsi="Helv;Arial"/>
          <w:color w:val="000000"/>
          <w:lang w:val="en-AU" w:eastAsia="en-US"/>
        </w:rPr>
        <w:t>- There is a sole agent for MG in Sofia (Bulgaria) - Mrs Petrova.  She cannot transact but represents MG in Bulgaria and operates under the trade name of MG Bulgaria locally.  She only works for MG, but is not an employee.  MG pay her rent on her office.  HR should probably review this relationship.</w:t>
      </w:r>
    </w:p>
    <w:p>
      <w:pPr>
        <w:pStyle w:val="Normal"/>
        <w:spacing w:lineRule="atLeast" w:line="240"/>
        <w:rPr>
          <w:rFonts w:ascii="Helv;Arial" w:hAnsi="Helv;Arial" w:cs="Helv;Arial"/>
          <w:color w:val="000000"/>
          <w:lang w:val="en-AU" w:eastAsia="en-US"/>
        </w:rPr>
      </w:pPr>
      <w:r>
        <w:rPr>
          <w:rFonts w:eastAsia="Helv;Arial" w:cs="Helv;Arial" w:ascii="Helv;Arial" w:hAnsi="Helv;Arial"/>
          <w:color w:val="000000"/>
          <w:lang w:val="en-AU" w:eastAsia="en-US"/>
        </w:rPr>
        <w:t xml:space="preserve">       </w:t>
      </w:r>
      <w:r>
        <w:rPr>
          <w:rFonts w:cs="Helv;Arial" w:ascii="Helv;Arial" w:hAnsi="Helv;Arial"/>
          <w:color w:val="000000"/>
          <w:lang w:val="en-AU" w:eastAsia="en-US"/>
        </w:rPr>
        <w:t>- There is a similar agent in Mexico.  MG were about to open an office in Mexico and would like to synch up with Enron to place this person there.</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b/>
          <w:color w:val="000000"/>
          <w:lang w:val="en-AU" w:eastAsia="en-US"/>
        </w:rPr>
      </w:pPr>
      <w:r>
        <w:rPr>
          <w:rFonts w:cs="Helv;Arial" w:ascii="Helv;Arial" w:hAnsi="Helv;Arial"/>
          <w:b/>
          <w:color w:val="000000"/>
          <w:lang w:val="en-AU" w:eastAsia="en-US"/>
        </w:rPr>
        <w:t>Systems</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 John Paskin has received a copy of the spec done here for interfacing AS400 to SAP (their version over here).  They currently have a similar interface from their WANG system (AS400 due to replace this).</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Employees</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Total of 52 employees over NY, St Louis &amp; Chicago;</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Concentrates - 3 senior &amp; 2 junior traders (NY), 7 contract admin &amp; logistics (NY)</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Secondary Alu - 3 traders (Chicago), 3 contracts &amp; logisitics (Chicago)</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Secondary Copper - 2 traders (St Louis), 2 contracts &amp; logistics (St Louis)</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MCC Agency - 5 traders (NY), 11 contracts admin &amp; logistics (NY)</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t>Finance team (all in NY) -  6 Finance/controlling, 1 risk management, 2 treasury, 1 HR, 3 IT.</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before="0" w:after="240"/>
        <w:rPr>
          <w:rFonts w:ascii="Helv;Arial" w:hAnsi="Helv;Arial" w:cs="Helv;Arial"/>
          <w:color w:val="000000"/>
          <w:lang w:val="en-AU" w:eastAsia="en-US"/>
        </w:rPr>
      </w:pPr>
      <w:r>
        <w:rPr>
          <w:rFonts w:cs="Helv;Arial" w:ascii="Helv;Arial" w:hAnsi="Helv;Arial"/>
          <w:color w:val="000000"/>
          <w:lang w:val="en-AU"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70"/>
        </w:tabs>
        <w:ind w:start="870" w:hanging="87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6804" w:leader="none"/>
        <w:tab w:val="right" w:pos="9072" w:leader="none"/>
      </w:tabs>
      <w:bidi w:val="0"/>
      <w:spacing w:before="0" w:after="24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keepLines/>
      <w:pageBreakBefore/>
      <w:numPr>
        <w:ilvl w:val="0"/>
        <w:numId w:val="1"/>
      </w:numPr>
      <w:spacing w:before="0" w:after="240"/>
      <w:outlineLvl w:val="0"/>
    </w:pPr>
    <w:rPr>
      <w:b/>
      <w:sz w:val="24"/>
      <w:lang w:val="en-US"/>
    </w:rPr>
  </w:style>
  <w:style w:type="paragraph" w:styleId="Heading2">
    <w:name w:val="heading 2"/>
    <w:basedOn w:val="Heading1"/>
    <w:next w:val="Heading3"/>
    <w:qFormat/>
    <w:pPr>
      <w:pageBreakBefore w:val="false"/>
      <w:numPr>
        <w:ilvl w:val="1"/>
        <w:numId w:val="1"/>
      </w:numPr>
      <w:outlineLvl w:val="1"/>
    </w:pPr>
    <w:rPr>
      <w:sz w:val="20"/>
    </w:rPr>
  </w:style>
  <w:style w:type="paragraph" w:styleId="Heading3">
    <w:name w:val="heading 3"/>
    <w:basedOn w:val="Heading2"/>
    <w:next w:val="Normal"/>
    <w:qFormat/>
    <w:pPr>
      <w:numPr>
        <w:ilvl w:val="2"/>
        <w:numId w:val="1"/>
      </w:numPr>
      <w:outlineLvl w:val="2"/>
    </w:pPr>
    <w:rPr>
      <w:b w:val="false"/>
    </w:rPr>
  </w:style>
  <w:style w:type="paragraph" w:styleId="Heading4">
    <w:name w:val="heading 4"/>
    <w:basedOn w:val="Heading3"/>
    <w:next w:val="Heading5"/>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tabs>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6804" w:leader="none"/>
        <w:tab w:val="right" w:pos="9072" w:leader="none"/>
      </w:tabs>
      <w:ind w:hanging="567" w:start="567" w:end="0"/>
    </w:pPr>
    <w:rPr>
      <w:lang w:val="en-US"/>
    </w:rPr>
  </w:style>
  <w:style w:type="paragraph" w:styleId="body">
    <w:name w:val="body"/>
    <w:basedOn w:val="Normal"/>
    <w:qFormat/>
    <w:pPr>
      <w:keepLines/>
      <w:spacing w:before="0" w:after="240"/>
    </w:pPr>
    <w:rPr>
      <w:lang w:val="en-US"/>
    </w:rPr>
  </w:style>
  <w:style w:type="paragraph" w:styleId="bulletindent1">
    <w:name w:val="bullet indent 1"/>
    <w:basedOn w:val="Normal"/>
    <w:qFormat/>
    <w:pPr>
      <w:ind w:hanging="720" w:start="1440" w:end="0"/>
    </w:pPr>
    <w:rPr/>
  </w:style>
  <w:style w:type="paragraph" w:styleId="bulletindent2">
    <w:name w:val="bullet indent 2"/>
    <w:basedOn w:val="bulletindent1"/>
    <w:qFormat/>
    <w:pPr>
      <w:ind w:hanging="720" w:start="2160" w:end="0"/>
    </w:pPr>
    <w:rPr/>
  </w:style>
  <w:style w:type="paragraph" w:styleId="bulletindent3">
    <w:name w:val="bullet indent 3"/>
    <w:basedOn w:val="bulletindent2"/>
    <w:qFormat/>
    <w:pPr>
      <w:ind w:hanging="720" w:start="2880" w:end="0"/>
    </w:pPr>
    <w:rPr/>
  </w:style>
  <w:style w:type="paragraph" w:styleId="centre">
    <w:name w:val="centre"/>
    <w:basedOn w:val="Normal"/>
    <w:qFormat/>
    <w:pPr>
      <w:keepLines/>
      <w:spacing w:before="0" w:after="240"/>
      <w:jc w:val="center"/>
    </w:pPr>
    <w:rPr>
      <w:b/>
      <w:sz w:val="24"/>
      <w:lang w:val="en-US"/>
    </w:rPr>
  </w:style>
  <w:style w:type="paragraph" w:styleId="close">
    <w:name w:val="close"/>
    <w:basedOn w:val="Normal"/>
    <w:qFormat/>
    <w:pPr>
      <w:keepLines/>
    </w:pPr>
    <w:rPr>
      <w:lang w:val="en-US"/>
    </w:rPr>
  </w:style>
  <w:style w:type="paragraph" w:styleId="HeaderandFooter">
    <w:name w:val="Header and Footer"/>
    <w:basedOn w:val="Normal"/>
    <w:qFormat/>
    <w:pPr>
      <w:suppressLineNumbers/>
      <w:tabs>
        <w:tab w:val="clear" w:pos="567"/>
        <w:tab w:val="clear" w:pos="1134"/>
        <w:tab w:val="clear" w:pos="1701"/>
        <w:tab w:val="clear" w:pos="2268"/>
        <w:tab w:val="clear" w:pos="2835"/>
        <w:tab w:val="clear" w:pos="3402"/>
        <w:tab w:val="clear" w:pos="3969"/>
        <w:tab w:val="clear" w:pos="4536"/>
        <w:tab w:val="clear" w:pos="6804"/>
        <w:tab w:val="clear" w:pos="9072"/>
        <w:tab w:val="center" w:pos="4986" w:leader="none"/>
        <w:tab w:val="right" w:pos="9972" w:leader="none"/>
      </w:tabs>
    </w:pPr>
    <w:rPr/>
  </w:style>
  <w:style w:type="paragraph" w:styleId="Footer">
    <w:name w:val="footer"/>
    <w:basedOn w:val="close"/>
    <w:pPr>
      <w:tabs>
        <w:tab w:val="clear" w:pos="567"/>
        <w:tab w:val="clear" w:pos="1134"/>
        <w:tab w:val="clear" w:pos="1701"/>
        <w:tab w:val="clear" w:pos="2268"/>
        <w:tab w:val="clear" w:pos="2835"/>
        <w:tab w:val="clear" w:pos="3402"/>
        <w:tab w:val="clear" w:pos="3969"/>
        <w:tab w:val="clear" w:pos="6804"/>
        <w:tab w:val="center" w:pos="4536" w:leader="none"/>
        <w:tab w:val="right" w:pos="9072" w:leader="none"/>
      </w:tabs>
    </w:pPr>
    <w:rPr>
      <w:i/>
    </w:rPr>
  </w:style>
  <w:style w:type="paragraph" w:styleId="Header">
    <w:name w:val="header"/>
    <w:basedOn w:val="Normal"/>
    <w:pPr>
      <w:keepLines/>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left" w:pos="6804" w:leader="none"/>
        <w:tab w:val="right" w:pos="9072" w:leader="none"/>
      </w:tabs>
      <w:jc w:val="center"/>
    </w:pPr>
    <w:rPr>
      <w:b/>
      <w:sz w:val="28"/>
      <w:lang w:val="en-US"/>
    </w:rPr>
  </w:style>
  <w:style w:type="paragraph" w:styleId="headercont">
    <w:name w:val="headercont"/>
    <w:basedOn w:val="Header"/>
    <w:qFormat/>
    <w:pPr>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center" w:pos="4962" w:leader="none"/>
        <w:tab w:val="left" w:pos="6804" w:leader="none"/>
        <w:tab w:val="right" w:pos="9072" w:leader="none"/>
        <w:tab w:val="right" w:pos="9923" w:leader="none"/>
      </w:tabs>
      <w:ind w:hanging="0" w:start="0" w:end="250"/>
      <w:jc w:val="end"/>
    </w:pPr>
    <w:rPr>
      <w:b w:val="false"/>
      <w:i/>
      <w:u w:val="single"/>
    </w:rPr>
  </w:style>
  <w:style w:type="paragraph" w:styleId="headertel">
    <w:name w:val="headertel"/>
    <w:basedOn w:val="Header"/>
    <w:qFormat/>
    <w:pPr>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left" w:pos="6804" w:leader="none"/>
        <w:tab w:val="right" w:pos="7938" w:leader="none"/>
        <w:tab w:val="right" w:pos="9072" w:leader="none"/>
        <w:tab w:val="right" w:pos="9923" w:leader="none"/>
      </w:tabs>
      <w:ind w:hanging="0" w:start="0" w:end="-318"/>
    </w:pPr>
    <w:rPr>
      <w:b w:val="false"/>
      <w:i/>
    </w:rPr>
  </w:style>
  <w:style w:type="paragraph" w:styleId="journal">
    <w:name w:val="journal"/>
    <w:basedOn w:val="Normal"/>
    <w:qFormat/>
    <w:pPr>
      <w:keepLines/>
      <w:tabs>
        <w:tab w:val="left" w:pos="360" w:leader="none"/>
        <w:tab w:val="left" w:pos="567" w:leader="none"/>
        <w:tab w:val="left" w:pos="720" w:leader="none"/>
        <w:tab w:val="left" w:pos="1080" w:leader="none"/>
        <w:tab w:val="left" w:pos="1134" w:leader="none"/>
        <w:tab w:val="left" w:pos="1701" w:leader="none"/>
        <w:tab w:val="left" w:pos="2268" w:leader="none"/>
        <w:tab w:val="left" w:pos="2835" w:leader="none"/>
        <w:tab w:val="left" w:pos="3402" w:leader="none"/>
        <w:tab w:val="left" w:pos="3969" w:leader="none"/>
        <w:tab w:val="left" w:pos="4536" w:leader="none"/>
        <w:tab w:val="decimal" w:pos="5760" w:leader="none"/>
        <w:tab w:val="left" w:pos="6804" w:leader="none"/>
        <w:tab w:val="decimal" w:pos="7200" w:leader="none"/>
        <w:tab w:val="right" w:pos="9072" w:leader="none"/>
      </w:tabs>
    </w:pPr>
    <w:rPr>
      <w:lang w:val="en-US"/>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2000-06-15T03:20:00Z</dcterms:created>
  <dc:creator>RSage</dc:creator>
  <dc:description/>
  <dc:language>en-CA</dc:language>
  <cp:lastModifiedBy>RSage</cp:lastModifiedBy>
  <dcterms:modified xsi:type="dcterms:W3CDTF">2000-06-15T03:21:00Z</dcterms:modified>
  <cp:revision>1</cp:revision>
  <dc:subject/>
  <dc:title>Three main businesses in NY - see presentations from Thursday meeting</dc:title>
</cp:coreProperties>
</file>