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762125" cy="142875"/>
            <wp:effectExtent l="0" t="0" r="0" b="0"/>
            <wp:docPr id="1" name="wsj"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j" descr="" title="">
                      <a:hlinkClick r:id="rId3"/>
                    </pic:cNvPr>
                    <pic:cNvPicPr>
                      <a:picLocks noChangeAspect="1" noChangeArrowheads="1"/>
                    </pic:cNvPicPr>
                  </pic:nvPicPr>
                  <pic:blipFill>
                    <a:blip r:embed="rId2"/>
                    <a:srcRect l="-20" t="-252" r="-20" b="-252"/>
                    <a:stretch>
                      <a:fillRect/>
                    </a:stretch>
                  </pic:blipFill>
                  <pic:spPr bwMode="auto">
                    <a:xfrm>
                      <a:off x="0" y="0"/>
                      <a:ext cx="1762125" cy="142875"/>
                    </a:xfrm>
                    <a:prstGeom prst="rect">
                      <a:avLst/>
                    </a:prstGeom>
                    <a:noFill/>
                  </pic:spPr>
                </pic:pic>
              </a:graphicData>
            </a:graphic>
          </wp:inline>
        </w:drawing>
      </w:r>
      <w:r>
        <w:rPr/>
        <w:br/>
      </w:r>
      <w:r>
        <w:rPr>
          <w:b/>
          <w:bCs/>
        </w:rPr>
        <w:br/>
        <w:t>U.S. Panel Proposes Big Market Change</w:t>
        <w:br/>
        <w:t>To Curb California's Electricity Prices</w:t>
      </w:r>
      <w:r>
        <w:rPr/>
        <w:br/>
        <w:t>By Rebecca Smith</w:t>
        <w:br/>
        <w:t xml:space="preserve">  </w:t>
        <w:br/>
        <w:t xml:space="preserve">11/02/2000 </w:t>
        <w:br/>
        <w:t xml:space="preserve">The Wall Street Journal </w:t>
        <w:br/>
        <w:t xml:space="preserve">Page A3 </w:t>
        <w:br/>
        <w:t xml:space="preserve">(Copyright (c) 2000, Dow Jones &amp; Company, Inc.) </w:t>
      </w:r>
    </w:p>
    <w:p>
      <w:pPr>
        <w:pStyle w:val="NormalWeb"/>
        <w:rPr/>
      </w:pPr>
      <w:r>
        <w:rPr/>
        <w:t xml:space="preserve">The Federal Energy Regulatory Commission proposed sweeping changes in California's deregulated electricity market in a bid to push down high electricity prices. </w:t>
      </w:r>
    </w:p>
    <w:p>
      <w:pPr>
        <w:pStyle w:val="NormalWeb"/>
        <w:rPr/>
      </w:pPr>
      <w:r>
        <w:rPr/>
        <w:t xml:space="preserve">The proposed order, which will be open to industry and public comment before being implemented, comes as Californians are suffering record high power prices. The proposals go further than many industry watchers had expected but stop short of ordering that profits be seized from generators and refunded to consumers, as the state's utilities and many public officials had demanded. The move also marks the first time the federal government has intervened to make major changes in a state market since the era of electricity deregulation began four years ago. </w:t>
      </w:r>
    </w:p>
    <w:p>
      <w:pPr>
        <w:pStyle w:val="NormalWeb"/>
        <w:rPr/>
      </w:pPr>
      <w:r>
        <w:rPr/>
        <w:t xml:space="preserve">"California's market had become a threat to the health and financial well-being of the average citizen," said FERC Chairman James Hoecker. "We had to do something after the tsunami hit." </w:t>
      </w:r>
    </w:p>
    <w:p>
      <w:pPr>
        <w:pStyle w:val="NormalWeb"/>
        <w:rPr/>
      </w:pPr>
      <w:r>
        <w:rPr/>
        <w:t xml:space="preserve">The draft order proposes to cap wholesale electricity prices for two years at $150 per megawatt hour but to allow electricity-plant owners to receive higher prices, on a case-by-case basis, if they can demonstrate they deserve it. The cap in New York and New England, other deregulated markets, is $1,000 per megawatt hour. The cap has been set higher there because competition in those markets has held down retail prices. </w:t>
      </w:r>
    </w:p>
    <w:p>
      <w:pPr>
        <w:pStyle w:val="NormalWeb"/>
        <w:rPr/>
      </w:pPr>
      <w:r>
        <w:rPr/>
        <w:t xml:space="preserve">The four-member commission, in authorizing the new "soft cap" for wholesale prices charged in California, dismissed a variable-price scheme adopted last week by the California Independent System Operator, the organization responsible for keeping enough electricity on hand to meet actual demand. That scheme, which now won't be implemented, would have capped prices at between $65 and $250 per megawatt hour, depending on demand. </w:t>
      </w:r>
    </w:p>
    <w:p>
      <w:pPr>
        <w:pStyle w:val="NormalWeb"/>
        <w:rPr/>
      </w:pPr>
      <w:r>
        <w:rPr/>
        <w:t xml:space="preserve">An important element in FERC's new pricing plan is that it makes it less likely that a single generator will be able to effectively set the price that everyone receives, as has previously been the case. Under the old regime, even a small generator could ramp up prices for the entire spot market if it could position itself as the last unit called into service to meet demand. The commission came down hard in its interpretation of the high prices seen in the California market last summer. It said the wholesale prices paid to generators failed to satisfy the federal test that electricity rates be "just and reasonable." But Mr. Hoecker, FERC's chairman, also said the commission had no authority to order profits seized from power generators and traders so that refunds could be made to those who paid the high prices. "We exercise such authority as Congress gives us," he said. "It's as simple as that." </w:t>
      </w:r>
    </w:p>
    <w:p>
      <w:pPr>
        <w:pStyle w:val="NormalWeb"/>
        <w:rPr/>
      </w:pPr>
      <w:r>
        <w:rPr/>
        <w:t xml:space="preserve">Mr. Hoecker acknowledged that FERC's decision not to seek refunds would undoubtedly disappoint California regulators, utilities and consumer advocates. "They expected a lynching and . . . the disgorgement of ill-gotten gains," he said. </w:t>
      </w:r>
    </w:p>
    <w:p>
      <w:pPr>
        <w:pStyle w:val="NormalWeb"/>
        <w:rPr/>
      </w:pPr>
      <w:r>
        <w:rPr/>
        <w:t xml:space="preserve">FERC's decision to not take action on refunds, at least for now, leaves the state of California with a major mess on its hands. Since June, wholesale power costs have exceeded the amount utilities were able to charge their customers by more than $5 billion. For now, utilities are footing the bill since customer rates are frozen and it is impossible to pass those costs along. But the utilities are lobbying state regulators for permission to dump the cost on consumers, offering to soften the blow somewhat by stretching out the collection period over four or five years. State regulators and legislators, without help from FERC to retrieve profits from generators and traders, now have an unpalatable choice: leave the burden on utilities or back-bill consumers who never asked for deregulation in the first place. </w:t>
      </w:r>
    </w:p>
    <w:p>
      <w:pPr>
        <w:pStyle w:val="NormalWeb"/>
        <w:rPr/>
      </w:pPr>
      <w:r>
        <w:rPr/>
        <w:t xml:space="preserve">While the FERC proposal does nothing to remedy the problem of past shortfalls, the commissioners said they were doing their utmost to push down prices in the future. FERC said it wants to eliminate a requirement that California's investor-owned utilities buy and sell all their power through state-sanctioned energy auctions -- regardless of the prices in those markets. That is the law now. This simple change would enable utilities that have sold most of their plants and buy power in the open market to hedge their price risk by signing contracts with a variety of suppliers. </w:t>
      </w:r>
    </w:p>
    <w:p>
      <w:pPr>
        <w:pStyle w:val="NormalWeb"/>
        <w:rPr/>
      </w:pPr>
      <w:r>
        <w:rPr/>
        <w:t xml:space="preserve">The commission also effectively issued a vote of no confidence to the governance structure used by the state's market-making organizations, the ISO, which operates the transmission system and runs a "balancing market" to keep energy supplies in sync with fluctuating demand, and the California Power Exchange, which runs a day-ahead market and a forward auction. </w:t>
      </w:r>
    </w:p>
    <w:p>
      <w:pPr>
        <w:pStyle w:val="NormalWeb"/>
        <w:rPr/>
      </w:pPr>
      <w:r>
        <w:rPr/>
        <w:t xml:space="preserve">Both organizations have large, unwieldy stakeholder boards consisting of representatives of different interest groups such as generators, utilities, large consumers and others and have been accused of putting the parochial interests of members ahead of the state's 35 million consumers. "They've become a debating society among interest groups," says Curt Hebert, one of the commissioners. </w:t>
      </w:r>
    </w:p>
    <w:p>
      <w:pPr>
        <w:pStyle w:val="NormalWeb"/>
        <w:rPr/>
      </w:pPr>
      <w:r>
        <w:rPr/>
        <w:t xml:space="preserve">FERC said it wants the boards of the ISO and the power exchange dissolved, most likely within 60 days. In their place, it wants smaller, disinterested boards such as those that exist in the East, where New York, New England and the mid-Atlantic states all have ISOs. It didn't, however, order the boards merged as some members had speculated might occur. </w:t>
      </w:r>
    </w:p>
    <w:p>
      <w:pPr>
        <w:pStyle w:val="NormalWeb"/>
        <w:rPr/>
      </w:pPr>
      <w:r>
        <w:rPr/>
        <w:t xml:space="preserve">Terry Winter, chief executive of the ISO, said he was an "avid supporter" of the stakeholder boards that looked like a worthy experiment in democracy "until all the heavy financial and political pressures caved in on them" last summer. This year alone, the ISO board changed price ceilings three times as different coalitions garnered the necessary votes, each time sending shock waves through the markets. </w:t>
      </w:r>
    </w:p>
    <w:p>
      <w:pPr>
        <w:pStyle w:val="NormalWeb"/>
        <w:rPr/>
      </w:pPr>
      <w:r>
        <w:rPr/>
        <w:t xml:space="preserve">In general, observers reacted positively to the FERC proposals, which will be the subject of a public hearing on Nov. 9. Generators were relieved there won't be refunds and were happy that the new "soft cap" system would allow price variation among generators with different costs. Steve Bergstrom, president of Dynegy Inc., which owns power plants in California, said he is pleased "FERC has shown it isn't going to stop deregulation." </w:t>
      </w:r>
    </w:p>
    <w:p>
      <w:pPr>
        <w:pStyle w:val="NormalWeb"/>
        <w:rPr/>
      </w:pPr>
      <w:r>
        <w:rPr/>
        <w:t xml:space="preserve">Utilities were pleased at the effort at cost containment and purchasing flexibility. But Mike Florio, an attorney for a San Francisco consumer group who sits on both the ISO and Power Exchange boards, said he finds it impossible to reconcile FERC's conclusion that prices weren't fair with its reluctance to seize profits. "I thought `just and reasonable' rates were a requirement of the law, not just some guiding principle," he said.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163814910&amp;page=st_channels/pubdetails&amp;SC=J&amp;NEWSC=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2000-11-02T18:32:00Z</dcterms:created>
  <dc:creator>mbuster</dc:creator>
  <dc:description/>
  <dc:language>en-CA</dc:language>
  <cp:lastModifiedBy>mbuster</cp:lastModifiedBy>
  <dcterms:modified xsi:type="dcterms:W3CDTF">2000-11-02T18:37:00Z</dcterms:modified>
  <cp:revision>1</cp:revision>
  <dc:subject/>
  <dc:title> </dc:title>
</cp:coreProperties>
</file>