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US FERC approves changes for Calif power market.</w:t>
      </w:r>
      <w:r>
        <w:rPr/>
        <w:br/>
        <w:t xml:space="preserve">  </w:t>
        <w:br/>
        <w:t xml:space="preserve">11/01/2000 </w:t>
        <w:br/>
        <w:t xml:space="preserve">Reuters English News Service </w:t>
        <w:br/>
        <w:t xml:space="preserve">(C) Reuters Limited 2000. </w:t>
      </w:r>
    </w:p>
    <w:p>
      <w:pPr>
        <w:pStyle w:val="NormalWeb"/>
        <w:rPr/>
      </w:pPr>
      <w:r>
        <w:rPr/>
        <w:t xml:space="preserve">WASHINGTON, Nov 1 (Reuters) - The U.S. Federal Energy Regulatory Commission on Wednesday voted to approve a series of sweeping changes to revamp California's power markets and help prevent future price spikes for consumers. </w:t>
      </w:r>
    </w:p>
    <w:p>
      <w:pPr>
        <w:pStyle w:val="NormalWeb"/>
        <w:rPr/>
      </w:pPr>
      <w:r>
        <w:rPr/>
        <w:t xml:space="preserve">The proposals were approved on a 4-to-0 vote by FERC commissioners, and will take effect in 60 days. </w:t>
      </w:r>
    </w:p>
    <w:p>
      <w:pPr>
        <w:pStyle w:val="NormalWeb"/>
        <w:rPr/>
      </w:pPr>
      <w:r>
        <w:rPr/>
        <w:t xml:space="preserve">The commission said the state's wholesale power market was "seriously flawed." FERC cautioned that unless California officials acted to ease environmental rules that limit construction of new power plants and lines, consumers would continue to pay higher prices. </w:t>
      </w:r>
    </w:p>
    <w:p>
      <w:pPr>
        <w:pStyle w:val="NormalWeb"/>
        <w:rPr/>
      </w:pPr>
      <w:r>
        <w:rPr/>
        <w:t xml:space="preserve">The changes include eliminating the requirement for three of California's biggest utilities that they buy and sell all their power through the state Power Exchange (PX). "This will give them more options in securing resources to meet customer needs," FERC said in a statement. </w:t>
      </w:r>
    </w:p>
    <w:p>
      <w:pPr>
        <w:pStyle w:val="NormalWeb"/>
        <w:rPr/>
      </w:pPr>
      <w:r>
        <w:rPr/>
        <w:t xml:space="preserve">It will also temporarily modify the single-price auction so that bids above $150 per MWh cannot set the market clearing prices paid to all bidders, FERC said. The changes will also create an independent entity to oversee the state's PX and Independent System Operator.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239178080&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2000-11-01T13:49:00Z</dcterms:created>
  <dc:creator>mbuster</dc:creator>
  <dc:description/>
  <dc:language>en-CA</dc:language>
  <cp:lastModifiedBy>mbuster</cp:lastModifiedBy>
  <dcterms:modified xsi:type="dcterms:W3CDTF">2000-11-01T13:56:00Z</dcterms:modified>
  <cp:revision>1</cp:revision>
  <dc:subject/>
  <dc:title> </dc:title>
</cp:coreProperties>
</file>