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US Pwr Fin Spd</w:t>
        <w:tab/>
        <w:tab/>
        <w:t>PJM East vs West Hub RT</w:t>
        <w:tab/>
        <w:t>Jun02</w:t>
        <w:tab/>
        <w:t>USD/MWh</w:t>
      </w:r>
    </w:p>
    <w:p>
      <w:pPr>
        <w:pStyle w:val="Normal"/>
        <w:rPr>
          <w:sz w:val="22"/>
        </w:rPr>
      </w:pPr>
      <w:r>
        <w:rPr>
          <w:sz w:val="22"/>
        </w:rPr>
      </w:r>
    </w:p>
    <w:p>
      <w:pPr>
        <w:pStyle w:val="Normal"/>
        <w:rPr>
          <w:sz w:val="22"/>
        </w:rPr>
      </w:pPr>
      <w:r>
        <w:rPr>
          <w:sz w:val="22"/>
        </w:rPr>
        <w:t>A financial Spread Transaction which is entered into as two financial Swap Transactions with Enron North America Corp. under which either (A) for the case in which Counterparty submits an offer to buy the Spread from Enron, Counterparty shall pay the Fixed Price in the First Transaction and the Floating Price in the Second Transaction while Enron shall pay the Floating Price in the First Transaction and the Fixed Price in the Second Transaction, each in respect of the Notional Quantity per Determination Period; or (B) for the case in which Counterparty submits an offer to sell the Spread to Enron, Counterparty shall pay the Floating Price in the First Transaction and the Fixed Price in the Second Transaction while Enron shall pay the Fixed Price in the First Transaction and the Floating Price in the Second Transaction, each in respect of the Notional Quantity per Determination Period. The Fixed Price for the Second Transaction will be the midpoint of the bid and offer price(s) on the Website for the second product listed in the short description at the time of the Transaction if both the bid and offer prices are then available or the available price if only one of such prices is then available. The Fixed Price for the First Transaction will be the Fixed Price used for the Second Transaction, modified by the price submitted by the Counterparty on the Website.</w:t>
      </w:r>
    </w:p>
    <w:p>
      <w:pPr>
        <w:pStyle w:val="Normal"/>
        <w:rPr>
          <w:sz w:val="22"/>
        </w:rPr>
      </w:pPr>
      <w:r>
        <w:rPr>
          <w:sz w:val="22"/>
        </w:rPr>
        <w:t>The Notional Quantity per Determination Period for both Transactions is the volume submitted by the Counterparty via the Website.  The Payment Date for a Transaction will be 5 business days after the Floating Price for such Transaction is determinable.</w:t>
      </w:r>
    </w:p>
    <w:p>
      <w:pPr>
        <w:pStyle w:val="Normal"/>
        <w:rPr>
          <w:sz w:val="22"/>
        </w:rPr>
      </w:pPr>
      <w:r>
        <w:rPr>
          <w:sz w:val="22"/>
        </w:rPr>
        <w:t>The transaction is for the applicable hours as set forth herein on each Delivery Day for the Effective Date 01 Jun 2002 to the Termination Date 30 Jun 2002.</w:t>
      </w:r>
    </w:p>
    <w:p>
      <w:pPr>
        <w:pStyle w:val="Normal"/>
        <w:rPr>
          <w:sz w:val="22"/>
        </w:rPr>
      </w:pPr>
      <w:r>
        <w:rPr>
          <w:sz w:val="22"/>
        </w:rPr>
        <w:t>The Floating Price for the First Transaction shall be the the average of the hourly prices listed in the Index for electricity delivered during Peak hours on each Delivery Day during the applicable Determination Period.  The Floating Price for each Determination Period shall be calculated utilizing the hourly clearing prices published by PJM Interconnection, LLC on its official web site currently located at ftp://www.pjm.com/pub/account/lmp/index.html, or any successor thereto, under the headings "PJM - Daily Real-Time Locational Marginal Pricing Files; Eastern Hub"  (the "Index").  The Floating Price for the Second Transaction shall be the the average of the hourly prices listed in the Index for electricity delivered during Peak hours on each Delivery Day during the applicable Determination Period.  The Floating Price for each Determination Period shall be calculated utilizing the hourly clearing prices published by PJM Interconnection, LLC on its official web site currently located at ftp://www.pjm.com/pub/account/lmp/index.html, or any successor thereto, under the headings "PJM - Daily Real-Time Locational Marginal Pricing Files; Western Hub"  (the "Index").</w:t>
      </w:r>
    </w:p>
    <w:p>
      <w:pPr>
        <w:pStyle w:val="Normal"/>
        <w:rPr>
          <w:sz w:val="22"/>
        </w:rPr>
      </w:pPr>
      <w:r>
        <w:rPr>
          <w:sz w:val="22"/>
        </w:rPr>
        <w:t>The price is quoted in US Dollars per unit of volume, which will be the Contractual Currency.</w:t>
      </w:r>
    </w:p>
    <w:p>
      <w:pPr>
        <w:pStyle w:val="Normal"/>
        <w:rPr>
          <w:sz w:val="22"/>
        </w:rPr>
      </w:pPr>
      <w:r>
        <w:rPr>
          <w:sz w:val="22"/>
        </w:rPr>
        <w:t>The unit of measure against which the price is quoted shall be megawatt-hours (MWh) and the quantity shown shall be in MW's delivered in each applicable hour for the duration of the Transaction (the "Hourly Quantity').</w:t>
      </w:r>
    </w:p>
    <w:p>
      <w:pPr>
        <w:pStyle w:val="Normal"/>
        <w:rPr>
          <w:sz w:val="22"/>
        </w:rPr>
      </w:pPr>
      <w:r>
        <w:rPr>
          <w:sz w:val="22"/>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2001-08-13T15:31:00Z</dcterms:created>
  <dc:creator>Christopher Walker</dc:creator>
  <dc:description/>
  <dc:language>en-CA</dc:language>
  <cp:lastModifiedBy>Christopher Walker</cp:lastModifiedBy>
  <dcterms:modified xsi:type="dcterms:W3CDTF">2001-08-13T16:08:00Z</dcterms:modified>
  <cp:revision>33</cp:revision>
  <dc:subject/>
  <dc:title>US Pwr Fin Spd</dc:title>
</cp:coreProperties>
</file>