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Cu Phy        Hi-Grd Whse             Jul01           c/lb-L</w:t>
      </w:r>
    </w:p>
    <w:p>
      <w:pPr>
        <w:pStyle w:val="Normal"/>
        <w:rPr/>
      </w:pPr>
      <w:r>
        <w:rPr/>
      </w:r>
    </w:p>
    <w:p>
      <w:pPr>
        <w:pStyle w:val="Normal"/>
        <w:rPr/>
      </w:pPr>
      <w:r>
        <w:rPr/>
      </w:r>
    </w:p>
    <w:p>
      <w:pPr>
        <w:pStyle w:val="Normal"/>
        <w:rPr/>
      </w:pPr>
      <w:r>
        <w:rPr/>
        <w:t>A Transaction with Enron Metals &amp; Commodity Limited, under which Seller shall deliver and Buyer shall take and pay for the Quantity (+/- 2%) of the Goods at the Contract Price.  The Goods shall be of COMEX high-grade copper quality from COMEX-approved brands. The Goods delivered under this Transaction shall be electrolytic or electrowon copper in the form of cathodes and shall be either US production copper or duty paid and customs cleared copper from other origins. The Quantity shall be the volume submitted by Counterparty via EnronOnline.  The Contract Price shall be the price submitted by Counterparty via EnronOnline. The last trading day for this product shall be the close of business on the 3rd Business Day prior to the end of the Delivery Period.</w:t>
      </w:r>
    </w:p>
    <w:p>
      <w:pPr>
        <w:pStyle w:val="Normal"/>
        <w:rPr/>
      </w:pPr>
      <w:r>
        <w:rPr/>
        <w:t>Delivery shall be on an in-warehouse basis (as set out in the Schedule to the GTC) including transfer of COMEX warrants.</w:t>
      </w:r>
    </w:p>
    <w:p>
      <w:pPr>
        <w:pStyle w:val="Normal"/>
        <w:rPr/>
      </w:pPr>
      <w:r>
        <w:rPr/>
        <w:t>For the purposes of this Transaction, the Determination Period shall mean the Pricing Date.  The "Pricing Date" shall mean the second Business Day prior to each month set forth in the Product Description on the website.</w:t>
      </w:r>
    </w:p>
    <w:p>
      <w:pPr>
        <w:pStyle w:val="Normal"/>
        <w:rPr/>
      </w:pPr>
      <w:r>
        <w:rPr/>
        <w:t>The Delivery Point shall be in Enron approved warehouses (details available on request) in Amarillo, TX; Baltimore, MD; El Paso, TX; New Haven, CT; New Orleans, LA; Salt Lake City, UT; San Manuel, AZ; St Louis, MO; or Tucson, AZ at Seller's option. Seller shall notify Buyer in writing of the warehouse address(es) at the Delivery Point no later than two business days prior to delivery. Payment shall be made in the Contractual Currency by telegraphic transfer for good value on the Delivery Date.</w:t>
      </w:r>
    </w:p>
    <w:p>
      <w:pPr>
        <w:pStyle w:val="Normal"/>
        <w:rPr/>
      </w:pPr>
      <w:r>
        <w:rPr/>
        <w:t>The price is quoted in cents (US) per unit of measure, and US Dollars shall be the Contractual Currency.</w:t>
      </w:r>
    </w:p>
    <w:p>
      <w:pPr>
        <w:pStyle w:val="Normal"/>
        <w:rPr/>
      </w:pPr>
      <w:r>
        <w:rPr/>
        <w:t>The unit of measure against which the price is quoted shall be pounds and the quantity shown shall be a total number of 25,000 pound lots.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2001-04-09T10:05:00Z</dcterms:created>
  <dc:creator>ifrayre</dc:creator>
  <dc:description/>
  <dc:language>en-CA</dc:language>
  <cp:lastModifiedBy>ifrayre</cp:lastModifiedBy>
  <dcterms:modified xsi:type="dcterms:W3CDTF">2001-04-09T10:06:00Z</dcterms:modified>
  <cp:revision>1</cp:revision>
  <dc:subject/>
  <dc:title>US Cu Phy        Hi-Grd Whse             Jul01           c/lb-L</dc:title>
</cp:coreProperties>
</file>