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9" w:type="dxa"/>
        <w:jc w:val="start"/>
        <w:tblInd w:w="72" w:type="dxa"/>
        <w:tblLayout w:type="fixed"/>
        <w:tblCellMar>
          <w:top w:w="0" w:type="dxa"/>
          <w:start w:w="72" w:type="dxa"/>
          <w:bottom w:w="0" w:type="dxa"/>
          <w:end w:w="72" w:type="dxa"/>
        </w:tblCellMar>
      </w:tblPr>
      <w:tblGrid>
        <w:gridCol w:w="434"/>
        <w:gridCol w:w="285"/>
        <w:gridCol w:w="2250"/>
        <w:gridCol w:w="4140"/>
        <w:gridCol w:w="1080"/>
        <w:gridCol w:w="4770"/>
        <w:gridCol w:w="1440"/>
      </w:tblGrid>
      <w:tr>
        <w:trPr/>
        <w:tc>
          <w:tcPr>
            <w:tcW w:w="14399" w:type="dxa"/>
            <w:gridSpan w:val="7"/>
            <w:tcBorders>
              <w:top w:val="single" w:sz="6" w:space="0" w:color="FFFFFF"/>
              <w:start w:val="single" w:sz="6" w:space="0" w:color="FFFFFF"/>
              <w:bottom w:val="single" w:sz="6" w:space="0" w:color="FFFFFF"/>
            </w:tcBorders>
          </w:tcPr>
          <w:p>
            <w:pPr>
              <w:pStyle w:val="Normal"/>
              <w:snapToGrid w:val="false"/>
              <w:spacing w:lineRule="exact" w:line="18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Fonts w:cs="Arial" w:ascii="Arial" w:hAnsi="Arial"/>
                <w:b/>
                <w:bCs/>
                <w:sz w:val="24"/>
              </w:rPr>
              <w:t>Energy Sector Index</w:t>
            </w:r>
            <w:r>
              <w:rPr>
                <w:rFonts w:cs="Arial" w:ascii="Arial" w:hAnsi="Arial"/>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2"/>
                <w:szCs w:val="22"/>
              </w:rPr>
            </w:pPr>
            <w:r>
              <w:rPr>
                <w:rFonts w:cs="Arial" w:ascii="Arial" w:hAnsi="Arial"/>
                <w:b/>
                <w:bCs/>
                <w:szCs w:val="20"/>
              </w:rPr>
              <w:t>Draft - For discussion purposes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 xml:space="preserve">The purpose of this Index is to assign CPC numbers to the Commercial Description of the Energy Sector.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2"/>
                <w:szCs w:val="22"/>
              </w:rPr>
            </w:pPr>
            <w:r>
              <w:rPr>
                <w:rFonts w:cs="Arial" w:ascii="Arial" w:hAnsi="Arial"/>
                <w:szCs w:val="20"/>
              </w:rPr>
              <w:t>This undertaking does not, however, prejudge the question of which of these activities fall within the scope of the GATS.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center"/>
              <w:rPr>
                <w:rFonts w:ascii="Arial" w:hAnsi="Arial" w:cs="Arial"/>
                <w:sz w:val="22"/>
                <w:szCs w:val="22"/>
              </w:rPr>
            </w:pPr>
            <w:r>
              <w:rPr>
                <w:rFonts w:cs="Arial" w:ascii="Arial" w:hAnsi="Arial"/>
                <w:sz w:val="22"/>
                <w:szCs w:val="22"/>
              </w:rPr>
            </w:r>
          </w:p>
        </w:tc>
      </w:tr>
      <w:tr>
        <w:trPr/>
        <w:tc>
          <w:tcPr>
            <w:tcW w:w="2969" w:type="dxa"/>
            <w:gridSpan w:val="3"/>
            <w:tcBorders>
              <w:top w:val="single" w:sz="6" w:space="0" w:color="000000"/>
              <w:start w:val="single" w:sz="6" w:space="0" w:color="FFFFFF"/>
              <w:bottom w:val="single" w:sz="6" w:space="0" w:color="000000"/>
            </w:tcBorders>
            <w:vAlign w:val="center"/>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 w:val="22"/>
                <w:szCs w:val="22"/>
              </w:rPr>
            </w:pPr>
            <w:r>
              <w:rPr>
                <w:rFonts w:cs="Arial" w:ascii="Arial" w:hAnsi="Arial"/>
                <w:b/>
                <w:bCs/>
                <w:sz w:val="22"/>
                <w:szCs w:val="22"/>
              </w:rPr>
              <w:t>Commercial Activity</w:t>
            </w:r>
            <w:r>
              <w:rPr>
                <w:rStyle w:val="FootnoteCharacters"/>
                <w:rStyle w:val="FootnoteReference"/>
                <w:rFonts w:cs="Arial" w:ascii="Arial" w:hAnsi="Arial"/>
                <w:b/>
                <w:bCs/>
                <w:sz w:val="22"/>
                <w:szCs w:val="22"/>
                <w:vertAlign w:val="superscript"/>
              </w:rPr>
              <w:footnoteReference w:id="2"/>
            </w:r>
          </w:p>
        </w:tc>
        <w:tc>
          <w:tcPr>
            <w:tcW w:w="414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 w:val="22"/>
                <w:szCs w:val="22"/>
              </w:rPr>
            </w:pPr>
            <w:r>
              <w:rPr>
                <w:rFonts w:cs="Arial" w:ascii="Arial" w:hAnsi="Arial"/>
                <w:b/>
                <w:bCs/>
                <w:sz w:val="22"/>
                <w:szCs w:val="22"/>
              </w:rPr>
              <w:t>Commercial Description</w:t>
            </w:r>
          </w:p>
        </w:tc>
        <w:tc>
          <w:tcPr>
            <w:tcW w:w="108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b/>
                <w:bCs/>
                <w:sz w:val="22"/>
                <w:szCs w:val="22"/>
              </w:rPr>
              <w:t>Prov. CPC No.</w:t>
            </w:r>
          </w:p>
        </w:tc>
        <w:tc>
          <w:tcPr>
            <w:tcW w:w="477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 w:val="22"/>
                <w:szCs w:val="22"/>
              </w:rPr>
            </w:pPr>
            <w:r>
              <w:rPr>
                <w:rFonts w:cs="Arial" w:ascii="Arial" w:hAnsi="Arial"/>
                <w:b/>
                <w:bCs/>
                <w:sz w:val="22"/>
                <w:szCs w:val="22"/>
              </w:rPr>
              <w:t>Provisional CPC Description</w:t>
            </w:r>
          </w:p>
        </w:tc>
        <w:tc>
          <w:tcPr>
            <w:tcW w:w="144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b/>
                <w:bCs/>
                <w:sz w:val="22"/>
                <w:szCs w:val="22"/>
              </w:rPr>
              <w:t>Possible W/120 No.</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 w:val="22"/>
                <w:szCs w:val="22"/>
              </w:rPr>
            </w:pPr>
            <w:r>
              <w:rPr>
                <w:rFonts w:cs="Arial" w:ascii="Arial" w:hAnsi="Arial"/>
                <w:b/>
                <w:bCs/>
                <w:sz w:val="22"/>
                <w:szCs w:val="22"/>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 w:val="22"/>
                <w:szCs w:val="22"/>
              </w:rPr>
            </w:pPr>
            <w:r>
              <w:rPr>
                <w:rFonts w:cs="Arial" w:ascii="Arial" w:hAnsi="Arial"/>
                <w:b/>
                <w:bCs/>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 w:val="22"/>
                <w:szCs w:val="22"/>
              </w:rPr>
            </w:pPr>
            <w:r>
              <w:rPr>
                <w:rFonts w:cs="Arial" w:ascii="Arial" w:hAnsi="Arial"/>
                <w:b/>
                <w:bCs/>
                <w:sz w:val="22"/>
                <w:szCs w:val="22"/>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 w:val="22"/>
                <w:szCs w:val="22"/>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 w:val="22"/>
                <w:szCs w:val="22"/>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 w:val="22"/>
                <w:szCs w:val="22"/>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 w:val="22"/>
                <w:szCs w:val="22"/>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 w:val="22"/>
                <w:szCs w:val="22"/>
              </w:rPr>
            </w:r>
          </w:p>
        </w:tc>
      </w:tr>
      <w:tr>
        <w:trPr/>
        <w:tc>
          <w:tcPr>
            <w:tcW w:w="14399" w:type="dxa"/>
            <w:gridSpan w:val="7"/>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 w:val="22"/>
                <w:szCs w:val="22"/>
              </w:rPr>
            </w:pPr>
            <w:r>
              <w:rPr>
                <w:rFonts w:cs="Arial" w:ascii="Arial" w:hAnsi="Arial"/>
                <w:b/>
                <w:bCs/>
                <w:sz w:val="22"/>
                <w:szCs w:val="22"/>
              </w:rPr>
              <w:t>I.</w:t>
            </w:r>
            <w:r>
              <w:rPr>
                <w:rFonts w:cs="Arial" w:ascii="Arial" w:hAnsi="Arial"/>
                <w:sz w:val="22"/>
                <w:szCs w:val="22"/>
              </w:rPr>
              <w:t xml:space="preserve">  </w:t>
            </w:r>
            <w:r>
              <w:rPr>
                <w:rFonts w:cs="Arial" w:ascii="Arial" w:hAnsi="Arial"/>
                <w:b/>
                <w:bCs/>
                <w:sz w:val="22"/>
                <w:szCs w:val="22"/>
              </w:rPr>
              <w:t>Activities related to the development and redevelopment of the energy resource</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 w:val="22"/>
                <w:szCs w:val="22"/>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 xml:space="preserve">1 </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Evaluation and Exploration Activities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Management, economic and scientific activities related to evaluation of a basin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86601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Project management services, except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866</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86609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management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866</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 geophysical, geochemical activities and geoscientific data gathering related to the location of mineral deposits, oil, and gas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Well drilling and testing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51130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formation and clearance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Related scientific and technical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Composition and purity testing and analysis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86761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Composition and purity testing and analysis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8676</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Mapping on water, land and transition zones through seismic or other imaging techniques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86754</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Map making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Subsurface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86753</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bl>
    <w:p>
      <w:pPr>
        <w:pStyle w:val="Normal"/>
        <w:rPr/>
      </w:pPr>
      <w:r>
        <w:br w:type="page"/>
      </w:r>
      <w:r>
        <w:rPr/>
      </w:r>
    </w:p>
    <w:tbl>
      <w:tblPr>
        <w:tblW w:w="14399" w:type="dxa"/>
        <w:jc w:val="start"/>
        <w:tblInd w:w="72" w:type="dxa"/>
        <w:tblLayout w:type="fixed"/>
        <w:tblCellMar>
          <w:top w:w="0" w:type="dxa"/>
          <w:start w:w="72" w:type="dxa"/>
          <w:bottom w:w="0" w:type="dxa"/>
          <w:end w:w="72" w:type="dxa"/>
        </w:tblCellMar>
      </w:tblPr>
      <w:tblGrid>
        <w:gridCol w:w="434"/>
        <w:gridCol w:w="285"/>
        <w:gridCol w:w="2250"/>
        <w:gridCol w:w="4140"/>
        <w:gridCol w:w="1080"/>
        <w:gridCol w:w="4770"/>
        <w:gridCol w:w="1440"/>
      </w:tblGrid>
      <w:tr>
        <w:trPr>
          <w:tblHeader w:val="true"/>
        </w:trPr>
        <w:tc>
          <w:tcPr>
            <w:tcW w:w="434"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Commercial Activity</w:t>
            </w:r>
          </w:p>
        </w:tc>
        <w:tc>
          <w:tcPr>
            <w:tcW w:w="414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Commercial Description</w:t>
            </w:r>
          </w:p>
        </w:tc>
        <w:tc>
          <w:tcPr>
            <w:tcW w:w="108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Prov. CPC No.</w:t>
            </w:r>
          </w:p>
        </w:tc>
        <w:tc>
          <w:tcPr>
            <w:tcW w:w="477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Provisional CPC Description</w:t>
            </w:r>
          </w:p>
        </w:tc>
        <w:tc>
          <w:tcPr>
            <w:tcW w:w="1440" w:type="dxa"/>
            <w:tcBorders>
              <w:top w:val="single" w:sz="6" w:space="0" w:color="000000"/>
              <w:start w:val="single" w:sz="6" w:space="0" w:color="FFFFFF"/>
              <w:bottom w:val="single" w:sz="6" w:space="0" w:color="000000"/>
              <w:end w:val="single" w:sz="6" w:space="0" w:color="FFFFFF"/>
            </w:tcBorders>
            <w:vAlign w:val="center"/>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Possible W/120 No.</w:t>
            </w:r>
          </w:p>
        </w:tc>
      </w:tr>
      <w:tr>
        <w:trPr>
          <w:tblHeader w:val="true"/>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and geophysical interpretation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Reservoir stimulation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Risk analysis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Geological, geophysical, and other scientific prospecting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Reserve estimation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Subsurface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86753</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86754</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Map making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Data management and analysis, including computer modeling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8431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Input preparation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843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8432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Data processing and tabulation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843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Conceptual engineering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Advisory and consultive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51110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investigation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86725</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design services for industrial plant and processes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Resource and facilities description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Advisory and consultive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51110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investigation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86725</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design services for industrial plant and processes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Screening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Advisory and consultive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51110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investigation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preparation and survey</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Subsurface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86753</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Surface surveying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51130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formation and clearance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51150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preparation work for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Feasibility and appraisal</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Advisory and consultive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activities related to evaluation and exploration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 xml:space="preserve">2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Drilling Activities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Planning activities (well design and reservoir evaluation)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86725</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design services for industrial plant and processes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Well construction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51520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Water well drilling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Contract drilling (on- and off-shore)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Repair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51360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constructions for mining and manufactures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Activities necessary for or incidental to resource extraction (such as well casing cementing and pumping)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51360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constructions for mining and manufactures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51140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Excavating and earth moving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51390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engineering works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Post-exploratory activities (such as acquisition and analysis of logging and other measurement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Geological, geophysical, and other scientific prospecting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8675</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86761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Composition and purity testing and analysis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8676</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Disposal of produced water, drill cuttings, drilling fluids and spent process fluids, etc.</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9402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Refuse disposal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9402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activities related to drilling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3</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Development and Completion Activities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Well construction activities with use of associated safety systems, fluids and chemicals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51360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constructions for mining and manufactures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Perforation and stimulation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Development and production activities involving water handling and sand control, artificial lift, workover operations and reservoir monitoring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completion and development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883</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8672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4</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Leasing or rental activities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Leasing/rental of equipment and machinery with or without crew for use in the development or redevelopment of the energy source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83107</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Leasing or rental services concerning construction machinery and equipment without operator</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83107</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83109</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Leasing or rental services concerning other machinery and equipment without operator</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83109</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51800</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Renting services related to equipment for construction or demolition of buildings or civil engineering works, with operator</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518</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 xml:space="preserve">5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Offshore support activities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Supply and towing activities for offshore drilling rigs and vessels, production platforms, floating cranes, etc.</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7214</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Towing and pushing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7214</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7224</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Towing and pushing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7224</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7212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Maritime freight transportation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7212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7222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Freight transportation, inland waterways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7222</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t>6</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development</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development activities related to energy exploration and development, such as enhanced oil recovery</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85101</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experimental development services in physical sciences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85102</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experimental development services in chemistry and biology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85103</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experimental development services in engineering and technology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85"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b/>
                <w:bCs/>
                <w:szCs w:val="20"/>
              </w:rPr>
            </w:pPr>
            <w:r>
              <w:rPr>
                <w:rFonts w:cs="Arial" w:ascii="Arial" w:hAnsi="Arial"/>
                <w:b/>
                <w:bCs/>
                <w:szCs w:val="20"/>
              </w:rPr>
            </w:r>
          </w:p>
        </w:tc>
        <w:tc>
          <w:tcPr>
            <w:tcW w:w="225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85109</w:t>
            </w:r>
          </w:p>
        </w:tc>
        <w:tc>
          <w:tcPr>
            <w:tcW w:w="477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experimental development services in other natural sciences</w:t>
            </w:r>
          </w:p>
        </w:tc>
        <w:tc>
          <w:tcPr>
            <w:tcW w:w="14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Cs w:val="20"/>
              </w:rPr>
              <w:t>851</w:t>
            </w:r>
          </w:p>
        </w:tc>
      </w:tr>
      <w:tr>
        <w:trPr/>
        <w:tc>
          <w:tcPr>
            <w:tcW w:w="14399" w:type="dxa"/>
            <w:gridSpan w:val="7"/>
            <w:tcBorders>
              <w:start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pPr>
            <w:r>
              <w:rPr>
                <w:rFonts w:cs="Arial" w:ascii="Arial" w:hAnsi="Arial"/>
                <w:b/>
                <w:bCs/>
                <w:sz w:val="22"/>
                <w:szCs w:val="22"/>
              </w:rPr>
              <w:t>II.  Activities Related to the Construction and Operation of an Energy Facility</w:t>
            </w:r>
            <w:r>
              <w:rPr>
                <w:rFonts w:cs="Arial" w:ascii="Arial" w:hAnsi="Arial"/>
                <w:sz w:val="16"/>
                <w:szCs w:val="16"/>
              </w:rPr>
              <w:tab/>
              <w:tab/>
              <w:tab/>
            </w:r>
            <w:r>
              <w:rPr>
                <w:rFonts w:cs="Arial" w:ascii="Arial" w:hAnsi="Arial"/>
                <w:sz w:val="22"/>
                <w:szCs w:val="22"/>
              </w:rPr>
              <w:tab/>
              <w:tab/>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b/>
                <w:bCs/>
                <w:sz w:val="22"/>
                <w:szCs w:val="22"/>
              </w:rPr>
              <w:t>II.</w:t>
            </w:r>
          </w:p>
        </w:tc>
        <w:tc>
          <w:tcPr>
            <w:tcW w:w="285"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b/>
                <w:bCs/>
                <w:szCs w:val="20"/>
              </w:rPr>
              <w:t>1</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spacing w:before="0" w:after="28"/>
              <w:rPr>
                <w:rFonts w:ascii="Arial" w:hAnsi="Arial" w:cs="Arial"/>
                <w:sz w:val="22"/>
                <w:szCs w:val="22"/>
              </w:rPr>
            </w:pPr>
            <w:r>
              <w:rPr>
                <w:rFonts w:cs="Arial" w:ascii="Arial" w:hAnsi="Arial"/>
                <w:szCs w:val="20"/>
              </w:rPr>
              <w:t>Design and construction of facilities necessary to produce and transform energy</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 w:val="22"/>
                <w:szCs w:val="22"/>
              </w:rPr>
            </w:pPr>
            <w:r>
              <w:rPr>
                <w:rFonts w:cs="Arial" w:ascii="Arial" w:hAnsi="Arial"/>
                <w:szCs w:val="20"/>
              </w:rPr>
              <w:t>Design, engineering, configuration and consulting activities</w:t>
            </w:r>
          </w:p>
        </w:tc>
        <w:tc>
          <w:tcPr>
            <w:tcW w:w="108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Cs w:val="20"/>
              </w:rPr>
              <w:t>8672</w:t>
            </w:r>
            <w:r>
              <w:rPr>
                <w:rFonts w:cs="Arial" w:ascii="Arial" w:hAnsi="Arial"/>
                <w:sz w:val="16"/>
                <w:szCs w:val="16"/>
              </w:rPr>
              <w:t xml:space="preserve"> </w:t>
            </w:r>
          </w:p>
        </w:tc>
        <w:tc>
          <w:tcPr>
            <w:tcW w:w="477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0"/>
              </w:rPr>
            </w:pPr>
            <w:r>
              <w:rPr>
                <w:rFonts w:cs="Arial" w:ascii="Arial" w:hAnsi="Arial"/>
                <w:sz w:val="22"/>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5111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Site investigation work</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511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8671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Architectural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8671 </w:t>
            </w:r>
          </w:p>
        </w:tc>
      </w:tr>
      <w:tr>
        <w:trPr/>
        <w:tc>
          <w:tcPr>
            <w:tcW w:w="2969" w:type="dxa"/>
            <w:gridSpan w:val="3"/>
            <w:vMerge w:val="restart"/>
            <w:tcBorders>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 w:val="18"/>
                <w:szCs w:val="18"/>
              </w:rPr>
              <w:t xml:space="preserve">Industry: Please clarify the nature of these project management activities </w:t>
            </w:r>
            <w:r>
              <w:rPr>
                <w:rFonts w:cs="Arial" w:ascii="Arial" w:hAnsi="Arial"/>
                <w:b/>
                <w:bCs/>
                <w:i/>
                <w:iCs/>
                <w:sz w:val="18"/>
                <w:szCs w:val="18"/>
              </w:rPr>
              <w:t>and provide specific examples</w:t>
            </w:r>
            <w:r>
              <w:rPr>
                <w:rFonts w:cs="Arial" w:ascii="Arial" w:hAnsi="Arial"/>
                <w:b/>
                <w:bCs/>
                <w:sz w:val="18"/>
                <w:szCs w:val="18"/>
              </w:rPr>
              <w:t xml:space="preserve"> -- Are they captured by 86729 and 8673?</w:t>
            </w:r>
            <w:r>
              <w:rPr>
                <w:rFonts w:cs="Arial" w:ascii="Arial" w:hAnsi="Arial"/>
                <w:b/>
                <w:bCs/>
                <w:szCs w:val="20"/>
              </w:rPr>
              <w:tab/>
              <w:tab/>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Project management activities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jc w:val="end"/>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Integrated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jc w:val="end"/>
              <w:rPr>
                <w:rFonts w:ascii="Arial" w:hAnsi="Arial" w:cs="Arial"/>
                <w:szCs w:val="20"/>
              </w:rPr>
            </w:pPr>
            <w:r>
              <w:rPr>
                <w:rFonts w:cs="Arial" w:ascii="Arial" w:hAnsi="Arial"/>
                <w:szCs w:val="20"/>
              </w:rPr>
            </w:r>
          </w:p>
        </w:tc>
        <w:tc>
          <w:tcPr>
            <w:tcW w:w="4140" w:type="dxa"/>
            <w:vMerge w:val="restart"/>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and related engineering activities for buildings, refineries, pipelines and liquefied natural gas facilities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51330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51350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51350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51360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51230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buildings for warehouses and industrial buildings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buildings for commercial buildings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activities related to the design and construction of energy facilities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II.</w:t>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2</w:t>
            </w:r>
          </w:p>
        </w:tc>
        <w:tc>
          <w:tcPr>
            <w:tcW w:w="2250" w:type="dxa"/>
            <w:vMerge w:val="restart"/>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Development activities for energy facilities</w:t>
            </w:r>
          </w:p>
        </w:tc>
        <w:tc>
          <w:tcPr>
            <w:tcW w:w="4140" w:type="dxa"/>
            <w:vMerge w:val="restart"/>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Development work for the construction, installation, operation, management or maintenance of energy facilities and equipment, such as acquiring necessary permits and approval, arranging contracts for fuel, transportation and other supplies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2969" w:type="dxa"/>
            <w:gridSpan w:val="3"/>
            <w:vMerge w:val="restart"/>
            <w:tcBorders>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 w:val="18"/>
                <w:szCs w:val="18"/>
              </w:rPr>
              <w:t xml:space="preserve">Industry: Is there more going on under Development Activities than is captured by project management, other engineering, and legal advisory services?  </w:t>
            </w:r>
            <w:r>
              <w:rPr>
                <w:rFonts w:cs="Arial" w:ascii="Arial" w:hAnsi="Arial"/>
                <w:b/>
                <w:bCs/>
                <w:i/>
                <w:iCs/>
                <w:sz w:val="18"/>
                <w:szCs w:val="18"/>
              </w:rPr>
              <w:t>For background, please provide specific examples of activities included.</w:t>
            </w:r>
          </w:p>
        </w:tc>
        <w:tc>
          <w:tcPr>
            <w:tcW w:w="414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b/>
                <w:bCs/>
                <w:szCs w:val="20"/>
              </w:rPr>
            </w:pPr>
            <w:r>
              <w:rPr>
                <w:rFonts w:cs="Arial" w:ascii="Arial" w:hAnsi="Arial"/>
                <w:b/>
                <w:bCs/>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8612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Legal advisory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861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86190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legal advisory and information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861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related energy facility development activities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II.</w:t>
            </w:r>
          </w:p>
        </w:tc>
        <w:tc>
          <w:tcPr>
            <w:tcW w:w="285"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3</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Installation, operation, management and maintenance of energy facilities and equipment on a fee or contract basis (including turnkey projects)</w:t>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Installation of energy facilities and equipment</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516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Installation work</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516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86733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Integrated engineering services for the construction of manufacturing turnkey projects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Integrated engineering services for other turnkey projects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Operation and management services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86601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Project management services, other than for construction</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866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86609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management services, n.e.c.</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866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Maintenance and repair of energy facilities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51330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2969" w:type="dxa"/>
            <w:gridSpan w:val="3"/>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4140" w:type="dxa"/>
            <w:tcBorders>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2969" w:type="dxa"/>
            <w:gridSpan w:val="3"/>
            <w:vMerge w:val="restart"/>
            <w:tcBorders>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 w:val="18"/>
                <w:szCs w:val="18"/>
              </w:rPr>
              <w:t xml:space="preserve">Industry: The same set of CPC codes listed here for Maintenance and repair appear to apply to Replacement, upgrade, and refurbishment (below) as well as Preventive and periodic maintenance (below).  Can we consolidate them?  </w:t>
            </w:r>
            <w:r>
              <w:rPr>
                <w:rFonts w:cs="Arial" w:ascii="Arial" w:hAnsi="Arial"/>
                <w:b/>
                <w:bCs/>
                <w:i/>
                <w:iCs/>
                <w:sz w:val="18"/>
                <w:szCs w:val="18"/>
              </w:rPr>
              <w:t>Please provide specific examples if there is a need for separate treatment.</w:t>
            </w:r>
            <w:r>
              <w:rPr>
                <w:rFonts w:cs="Arial" w:ascii="Arial" w:hAnsi="Arial"/>
                <w:b/>
                <w:bCs/>
                <w:i/>
                <w:iCs/>
                <w:sz w:val="22"/>
                <w:szCs w:val="22"/>
              </w:rPr>
              <w:t xml:space="preserve">  </w:t>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b/>
                <w:bCs/>
                <w:szCs w:val="20"/>
              </w:rPr>
            </w:pPr>
            <w:r>
              <w:rPr>
                <w:rFonts w:cs="Arial" w:ascii="Arial" w:hAnsi="Arial"/>
                <w:b/>
                <w:bCs/>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51350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51350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513 </w:t>
            </w:r>
          </w:p>
        </w:tc>
      </w:tr>
      <w:tr>
        <w:trPr/>
        <w:tc>
          <w:tcPr>
            <w:tcW w:w="2969" w:type="dxa"/>
            <w:gridSpan w:val="3"/>
            <w:vMerge w:val="continue"/>
            <w:tcBorders>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51230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buildings for warehouses and industrial buildings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Construction work for buildings for commercial buildings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512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8861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8861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88640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Repair services of electrical machinery and apparatus n.e.c. on a fee or contract basis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8864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88620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Repair services of machinery and equipment n.e.c. on a fee or contract basis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8862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Installation of turnkey projects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Integrated engineering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Financing of equipment</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8112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Financial leasing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8112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8113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Other credit granting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8113 </w:t>
            </w:r>
          </w:p>
        </w:tc>
      </w:tr>
      <w:tr>
        <w:trPr/>
        <w:tc>
          <w:tcPr>
            <w:tcW w:w="434"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85"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225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r>
          </w:p>
        </w:tc>
        <w:tc>
          <w:tcPr>
            <w:tcW w:w="4140" w:type="dxa"/>
            <w:vMerge w:val="restart"/>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Implementation of environmental and safety standards</w:t>
            </w:r>
          </w:p>
        </w:tc>
        <w:tc>
          <w:tcPr>
            <w:tcW w:w="108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9401 </w:t>
            </w:r>
          </w:p>
        </w:tc>
        <w:tc>
          <w:tcPr>
            <w:tcW w:w="477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Sewage services</w:t>
            </w:r>
          </w:p>
        </w:tc>
        <w:tc>
          <w:tcPr>
            <w:tcW w:w="1440" w:type="dxa"/>
            <w:tcBorders>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 w:val="22"/>
                <w:szCs w:val="22"/>
              </w:rPr>
            </w:pPr>
            <w:r>
              <w:rPr>
                <w:rFonts w:cs="Arial" w:ascii="Arial" w:hAnsi="Arial"/>
                <w:szCs w:val="20"/>
              </w:rPr>
              <w:t xml:space="preserve">9401 </w:t>
            </w:r>
          </w:p>
        </w:tc>
      </w:tr>
      <w:tr>
        <w:trPr/>
        <w:tc>
          <w:tcPr>
            <w:tcW w:w="434"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 w:val="22"/>
                <w:szCs w:val="22"/>
              </w:rPr>
            </w:pPr>
            <w:r>
              <w:rPr>
                <w:rFonts w:cs="Arial" w:ascii="Arial" w:hAnsi="Arial"/>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 w:val="22"/>
                <w:szCs w:val="20"/>
              </w:rPr>
            </w:pPr>
            <w:r>
              <w:rPr>
                <w:rFonts w:cs="Arial" w:ascii="Arial" w:hAnsi="Arial"/>
                <w:sz w:val="22"/>
                <w:szCs w:val="20"/>
              </w:rPr>
            </w:r>
          </w:p>
        </w:tc>
        <w:tc>
          <w:tcPr>
            <w:tcW w:w="285"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c>
          <w:tcPr>
            <w:tcW w:w="4770"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Refuse disposal services</w:t>
            </w:r>
          </w:p>
        </w:tc>
        <w:tc>
          <w:tcPr>
            <w:tcW w:w="1440"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Sanitation and similar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9404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Cleaning services of exhaust gases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Noise abatement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Nature and landscape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 w:val="18"/>
                <w:szCs w:val="18"/>
              </w:rPr>
              <w:t xml:space="preserve">Industry: As noted above, the same set of CPC codes listed here appears to apply to Maintenance and repair (above) and Preventive and periodic maintenance (below).    </w:t>
            </w:r>
            <w:r>
              <w:rPr>
                <w:rFonts w:cs="Arial" w:ascii="Arial" w:hAnsi="Arial"/>
                <w:b/>
                <w:bCs/>
                <w:i/>
                <w:iCs/>
                <w:sz w:val="18"/>
                <w:szCs w:val="18"/>
              </w:rPr>
              <w:t>Please provide specific examples to explain how these activities are different and confirm that the listed CPC codes are appropriate.</w:t>
            </w:r>
            <w:r>
              <w:rPr>
                <w:rFonts w:cs="Arial" w:ascii="Arial" w:hAnsi="Arial"/>
                <w:b/>
                <w:bCs/>
                <w:i/>
                <w:iCs/>
                <w:sz w:val="22"/>
                <w:szCs w:val="22"/>
              </w:rPr>
              <w:t xml:space="preserve"> </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Replacement, upgrade and refurbishment activities for facilities and equipment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51360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warehouses and industrial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commercial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Development and implementation of energy efficiency programs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Fuel procurement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Preventive and periodic maintenance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51360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warehouses and industrial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commercial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 xml:space="preserve">4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Production-related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Liquefaction and regasification of natural gas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88300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883 </w:t>
            </w:r>
          </w:p>
        </w:tc>
      </w:tr>
      <w:tr>
        <w:trPr/>
        <w:tc>
          <w:tcPr>
            <w:tcW w:w="434"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Operation of power generating equipment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Refining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8845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Manufacture of coke, refined petroleum products and nuclear fuel on a fee or contract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884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 xml:space="preserve">5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Decommissioning, waste management, environmental recycling and disposal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Decommissioning of energy facilities and networks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8672 </w:t>
            </w:r>
          </w:p>
        </w:tc>
      </w:tr>
      <w:tr>
        <w:trPr/>
        <w:tc>
          <w:tcPr>
            <w:tcW w:w="434"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Demolition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Conversion of energy facilities to other uses or alternative fuel sources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Dismantling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Demolition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Plugging and abandonment of oil and gas wells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Reclamation for environmental or other considerations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8849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 recycling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mining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Refuse disposal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Nature and landscape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environmental protection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Handling and disposal of residue from power generation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Refuse disposal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Pollution control and monitoring activities, including installation of fuel gas stack scrubbers, particulate reduction, etc.</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9404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Cleaning services of exhaust gases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Waste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Sewage and refuse disposal, sanitation and other environmental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Sewage and refuse disposal, sanitation and other environmental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b/>
                <w:bCs/>
                <w:szCs w:val="20"/>
              </w:rPr>
              <w:t>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b/>
                <w:bCs/>
                <w:szCs w:val="20"/>
              </w:rPr>
              <w:t xml:space="preserve">6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development</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development activities related to energy facilities, such as energy efficient and clean technologies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85101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rPr>
                <w:rFonts w:ascii="Arial" w:hAnsi="Arial" w:cs="Arial"/>
                <w:szCs w:val="20"/>
              </w:rPr>
            </w:pPr>
            <w:r>
              <w:rPr>
                <w:rFonts w:cs="Arial" w:ascii="Arial" w:hAnsi="Arial"/>
                <w:szCs w:val="20"/>
              </w:rPr>
              <w:t>Research and experimental development services in physical sciences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
              <w:jc w:val="end"/>
              <w:rPr>
                <w:rFonts w:ascii="Arial" w:hAnsi="Arial" w:cs="Arial"/>
                <w:szCs w:val="20"/>
              </w:rPr>
            </w:pPr>
            <w:r>
              <w:rPr>
                <w:rFonts w:cs="Arial" w:ascii="Arial" w:hAnsi="Arial"/>
                <w:szCs w:val="20"/>
              </w:rPr>
              <w:t xml:space="preserve">851 </w:t>
            </w:r>
          </w:p>
        </w:tc>
      </w:tr>
      <w:tr>
        <w:trPr/>
        <w:tc>
          <w:tcPr>
            <w:tcW w:w="434"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experimental development services in chemistry and biology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experimental development services in engineering and technology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 </w:t>
            </w:r>
          </w:p>
        </w:tc>
      </w:tr>
      <w:tr>
        <w:trPr/>
        <w:tc>
          <w:tcPr>
            <w:tcW w:w="434"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85"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25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414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108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85109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t>Research and experimental development services in other natural sciences</w:t>
            </w:r>
          </w:p>
        </w:tc>
        <w:tc>
          <w:tcPr>
            <w:tcW w:w="1440" w:type="dxa"/>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851 </w:t>
            </w:r>
          </w:p>
        </w:tc>
      </w:tr>
      <w:tr>
        <w:trPr/>
        <w:tc>
          <w:tcPr>
            <w:tcW w:w="12959" w:type="dxa"/>
            <w:gridSpan w:val="6"/>
            <w:tcBorders>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Cs w:val="20"/>
              </w:rPr>
              <w:t>III.</w:t>
            </w:r>
            <w:r>
              <w:rPr>
                <w:rFonts w:cs="Arial" w:ascii="Arial" w:hAnsi="Arial"/>
                <w:szCs w:val="20"/>
              </w:rPr>
              <w:t xml:space="preserve">  </w:t>
            </w:r>
            <w:r>
              <w:rPr>
                <w:rFonts w:cs="Arial" w:ascii="Arial" w:hAnsi="Arial"/>
                <w:b/>
                <w:bCs/>
                <w:szCs w:val="20"/>
              </w:rPr>
              <w:t>Activities Related to Energy Networks</w:t>
            </w:r>
            <w:r>
              <w:rPr>
                <w:rFonts w:cs="Arial" w:ascii="Arial" w:hAnsi="Arial"/>
                <w:szCs w:val="20"/>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1</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Design and construction of energy networks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Design, engineering, preparation of specifications, configuration and consulting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Site investigation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Architectural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Integrated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and related engineering activities for energy networks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51360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warehouses and industrial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commercial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activities related to the design and construction of energy facilities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2 </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Operation activities of energy networks, including transportation, transmission, and distribution</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Movement of energy and fuels from production facilities to local distribution facilities, such as the operation of high voltage electricity transmission equipment, or of oil, natural gas, or liquid petroleum gasoline pipelines or central pumping stations, often referred to as transmission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 (provided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71310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Transportation of petroleum and natural gas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7131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71390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Transportation of other goods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7139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Movement of energy and fuels from local distribution facilities to final consumers, such as operation of an electricity distribution network (grids and mains), often referred to as distribution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Central network control</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These activities all appear to be closely related to Central Network Control.  As a result, the same CPC codes are applied to each activity.  Do you believe additional codes need to be included to capture the scope of these transmission-related activities?  Also, to what extent are these provided by discrete entities, i.e., </w:t>
            </w:r>
            <w:r>
              <w:rPr>
                <w:rFonts w:cs="Arial" w:ascii="Arial" w:hAnsi="Arial"/>
                <w:b/>
                <w:bCs/>
                <w:i/>
                <w:iCs/>
                <w:sz w:val="18"/>
                <w:szCs w:val="18"/>
              </w:rPr>
              <w:t xml:space="preserve">unbundled </w:t>
            </w:r>
            <w:r>
              <w:rPr>
                <w:rFonts w:cs="Arial" w:ascii="Arial" w:hAnsi="Arial"/>
                <w:b/>
                <w:bCs/>
                <w:sz w:val="18"/>
                <w:szCs w:val="18"/>
              </w:rPr>
              <w:t xml:space="preserve"> vs. a single transmission operator?  </w:t>
            </w:r>
            <w:r>
              <w:rPr>
                <w:rFonts w:cs="Arial" w:ascii="Arial" w:hAnsi="Arial"/>
                <w:b/>
                <w:bCs/>
                <w:i/>
                <w:iCs/>
                <w:sz w:val="18"/>
                <w:szCs w:val="18"/>
              </w:rPr>
              <w:t>Please provide details of the different ways in which distribution and transmission activities can be provided.</w:t>
            </w:r>
            <w:r>
              <w:rPr>
                <w:rFonts w:cs="Arial" w:ascii="Arial" w:hAnsi="Arial"/>
                <w:b/>
                <w:bCs/>
                <w:szCs w:val="20"/>
              </w:rPr>
              <w:tab/>
              <w:tab/>
            </w:r>
          </w:p>
        </w:tc>
        <w:tc>
          <w:tcPr>
            <w:tcW w:w="414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Scheduling of transmission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000000"/>
              <w:bottom w:val="single" w:sz="6" w:space="0" w:color="FFFFFF"/>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Power management and monitoring activities, such as load following, frequency management and voltage maintenance, etc.</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Reactive power</w:t>
            </w:r>
          </w:p>
        </w:tc>
        <w:tc>
          <w:tcPr>
            <w:tcW w:w="108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end"/>
              <w:rPr>
                <w:rFonts w:ascii="Arial" w:hAnsi="Arial" w:cs="Arial"/>
                <w:szCs w:val="20"/>
              </w:rPr>
            </w:pPr>
            <w:r>
              <w:rPr>
                <w:rFonts w:cs="Arial" w:ascii="Arial" w:hAnsi="Arial"/>
                <w:szCs w:val="20"/>
              </w:rPr>
            </w:r>
          </w:p>
        </w:tc>
        <w:tc>
          <w:tcPr>
            <w:tcW w:w="477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4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end"/>
              <w:rPr>
                <w:rFonts w:ascii="Arial" w:hAnsi="Arial" w:cs="Arial"/>
                <w:szCs w:val="20"/>
              </w:rPr>
            </w:pPr>
            <w:r>
              <w:rPr>
                <w:rFonts w:cs="Arial" w:ascii="Arial" w:hAnsi="Arial"/>
                <w:szCs w:val="20"/>
              </w:rPr>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end"/>
              <w:rPr>
                <w:rFonts w:ascii="Arial" w:hAnsi="Arial" w:cs="Arial"/>
                <w:szCs w:val="20"/>
              </w:rPr>
            </w:pPr>
            <w:r>
              <w:rPr>
                <w:rFonts w:cs="Arial" w:ascii="Arial" w:hAnsi="Arial"/>
                <w:szCs w:val="20"/>
              </w:rPr>
            </w:r>
          </w:p>
        </w:tc>
        <w:tc>
          <w:tcPr>
            <w:tcW w:w="477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4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end"/>
              <w:rPr>
                <w:rFonts w:ascii="Arial" w:hAnsi="Arial" w:cs="Arial"/>
                <w:szCs w:val="20"/>
              </w:rPr>
            </w:pPr>
            <w:r>
              <w:rPr>
                <w:rFonts w:cs="Arial" w:ascii="Arial" w:hAnsi="Arial"/>
                <w:szCs w:val="20"/>
              </w:rPr>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000000"/>
              <w:bottom w:val="single" w:sz="6" w:space="0" w:color="FFFFFF"/>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000000"/>
              <w:bottom w:val="single" w:sz="6" w:space="0" w:color="FFFFFF"/>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Activities related to compensation for losses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vMerge w:val="restart"/>
            <w:tcBorders>
              <w:top w:val="single" w:sz="6" w:space="0" w:color="000000"/>
              <w:start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w:t>
            </w:r>
            <w:r>
              <w:rPr>
                <w:rFonts w:cs="Arial" w:ascii="Arial" w:hAnsi="Arial"/>
                <w:b/>
                <w:bCs/>
                <w:i/>
                <w:iCs/>
                <w:sz w:val="18"/>
                <w:szCs w:val="18"/>
              </w:rPr>
              <w:t>Inasmuch as the CPC refers only to transmission and distribution services provided on a fee or contract basis, this may be an area where we consider proposing that when these services are offered on one’s own account, they be listed as new subcategories in a new Energy Services division.</w:t>
            </w:r>
            <w:r>
              <w:rPr>
                <w:rFonts w:cs="Arial" w:ascii="Arial" w:hAnsi="Arial"/>
                <w:b/>
                <w:bCs/>
                <w:szCs w:val="20"/>
              </w:rPr>
              <w:tab/>
            </w:r>
          </w:p>
        </w:tc>
        <w:tc>
          <w:tcPr>
            <w:tcW w:w="4140" w:type="dxa"/>
            <w:tcBorders>
              <w:top w:val="single" w:sz="6" w:space="0" w:color="FFFFFF"/>
              <w:start w:val="single" w:sz="6" w:space="0" w:color="000000"/>
              <w:bottom w:val="single" w:sz="6" w:space="0" w:color="FFFFFF"/>
              <w:end w:val="single" w:sz="6" w:space="0" w:color="000000"/>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continue"/>
            <w:tcBorders>
              <w:top w:val="single" w:sz="6" w:space="0" w:color="000000"/>
              <w:start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b/>
                <w:bCs/>
                <w:szCs w:val="20"/>
              </w:rPr>
            </w:pPr>
            <w:r>
              <w:rPr>
                <w:rFonts w:cs="Arial" w:ascii="Arial" w:hAnsi="Arial"/>
                <w:b/>
                <w:bCs/>
                <w:szCs w:val="20"/>
              </w:rPr>
            </w:r>
          </w:p>
        </w:tc>
        <w:tc>
          <w:tcPr>
            <w:tcW w:w="4140" w:type="dxa"/>
            <w:vMerge w:val="restart"/>
            <w:tcBorders>
              <w:top w:val="single" w:sz="6" w:space="0" w:color="FFFFFF"/>
              <w:start w:val="single" w:sz="6" w:space="0" w:color="000000"/>
              <w:end w:val="single" w:sz="6" w:space="0" w:color="000000"/>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Activities to ensure access to and monitoring of the network</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2969" w:type="dxa"/>
            <w:gridSpan w:val="3"/>
            <w:vMerge w:val="continue"/>
            <w:tcBorders>
              <w:top w:val="single" w:sz="6" w:space="0" w:color="000000"/>
              <w:start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continue"/>
            <w:tcBorders>
              <w:top w:val="single" w:sz="6" w:space="0" w:color="000000"/>
              <w:start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activities related to the operation of energy networks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incidental to energy distribution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887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3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Maintenance and repair</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Maintenance and repair of energy networks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51360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warehouses and industrial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commercial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4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and upgrading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Includes network upgrades and modifications, the installation of lines to new and existing customers, and other activities related to installation or upgrading of an energy network</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waterways, harbors, dams and other water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construction work for civil engineering for long distance pipelines, communication, and power lines (cables)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51350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local pipelines and cables; ancillary works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51360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civil engineering, for constructions for mining and manufacturing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51230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warehouses and industrial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Construction work for buildings for commercial buildings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III.</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5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development</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development activities related to energy networks, such as the development of new systems to manage energy flow, products to maintain networks (e.g., chemicals to clean pipelines), etc.</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experimental development services in physical sciences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experimental development services in chemistry and biology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85103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Research and experimental development services in engineering and technology</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851 </w:t>
            </w:r>
          </w:p>
        </w:tc>
      </w:tr>
      <w:tr>
        <w:trPr/>
        <w:tc>
          <w:tcPr>
            <w:tcW w:w="434"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85109 </w:t>
            </w:r>
          </w:p>
        </w:tc>
        <w:tc>
          <w:tcPr>
            <w:tcW w:w="477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t>Research and experimental development services in other natural sciences</w:t>
            </w:r>
          </w:p>
        </w:tc>
        <w:tc>
          <w:tcPr>
            <w:tcW w:w="14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851 </w:t>
            </w:r>
          </w:p>
        </w:tc>
      </w:tr>
      <w:tr>
        <w:trPr/>
        <w:tc>
          <w:tcPr>
            <w:tcW w:w="12959" w:type="dxa"/>
            <w:gridSpan w:val="6"/>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IV.  Activities Related to Wholesale Markets in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b/>
              <w:tab/>
              <w:tab/>
              <w:tab/>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1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related storage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Liquid or gas storage activities, including volume and tonnage capacity</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74220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Bulk storage services of liquids or gases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Supervision, audit and compliance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management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activities related to energy storage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General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management consulting services (includes logistic consulting)</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Specialized treatment and disposal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Sewage and refuse disposal, sanitation and other environmental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Sewage and refuse disposal, sanitation and other environmental protection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activities related to energy storage</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74110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Container handling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74290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storage or warehousing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742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customer activities</w:t>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Metering and billing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business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Is there a need to distinguish between “Metering and billing” and “Billing and data collection” (below)?  It would seem like the same CPC would apply to both.  </w:t>
            </w:r>
            <w:r>
              <w:rPr>
                <w:rFonts w:cs="Arial" w:ascii="Arial" w:hAnsi="Arial"/>
                <w:b/>
                <w:bCs/>
                <w:i/>
                <w:iCs/>
                <w:sz w:val="18"/>
                <w:szCs w:val="18"/>
              </w:rPr>
              <w:t>Please provide specific examples if an additional CPC reference is needed.</w:t>
            </w:r>
            <w:r>
              <w:rPr>
                <w:rFonts w:cs="Arial" w:ascii="Arial" w:hAnsi="Arial"/>
                <w:b/>
                <w:bCs/>
                <w:szCs w:val="20"/>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Supervision and telemonitoring of metering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none</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Billing and data collection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business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Customer call-out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none</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r>
      <w:tr>
        <w:trPr/>
        <w:tc>
          <w:tcPr>
            <w:tcW w:w="2969" w:type="dxa"/>
            <w:gridSpan w:val="3"/>
            <w:tcBorders>
              <w:top w:val="single" w:sz="14" w:space="0" w:color="000000"/>
              <w:start w:val="single" w:sz="14" w:space="0" w:color="000000"/>
              <w:bottom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 w:val="18"/>
                <w:szCs w:val="18"/>
              </w:rPr>
              <w:t xml:space="preserve">Industry: Please explain the nature of customer call-out activities, </w:t>
            </w:r>
            <w:r>
              <w:rPr>
                <w:rFonts w:cs="Arial" w:ascii="Arial" w:hAnsi="Arial"/>
                <w:b/>
                <w:bCs/>
                <w:i/>
                <w:iCs/>
                <w:sz w:val="18"/>
                <w:szCs w:val="18"/>
              </w:rPr>
              <w:t>providing specific examples.</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Maintenance, repair, refurbishment, replacement, and upgrading of customer equipment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2969" w:type="dxa"/>
            <w:gridSpan w:val="3"/>
            <w:tcBorders>
              <w:top w:val="single" w:sz="14" w:space="0" w:color="000000"/>
              <w:start w:val="single" w:sz="14" w:space="0" w:color="000000"/>
              <w:bottom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 w:val="18"/>
                <w:szCs w:val="18"/>
              </w:rPr>
              <w:t xml:space="preserve">Industry: CPC concordance for “Trading and Brokering” is tentative and may be modified. </w:t>
            </w:r>
            <w:r>
              <w:rPr>
                <w:rFonts w:cs="Arial" w:ascii="Arial" w:hAnsi="Arial"/>
                <w:b/>
                <w:bCs/>
                <w:i/>
                <w:iCs/>
                <w:sz w:val="18"/>
                <w:szCs w:val="18"/>
              </w:rPr>
              <w:t xml:space="preserve">Please provide specific examples to help determine how these activities might be classified. </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3</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Trading, brokering, and sales activities</w:t>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Trading and brokering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Securities brokering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62271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services of solid, liquid, and gaseous fuels and related products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Is there a need to distinguish between “Sales” (above) and “Wholesale trade activities” or can they be combined?  </w:t>
            </w:r>
            <w:r>
              <w:rPr>
                <w:rFonts w:cs="Arial" w:ascii="Arial" w:hAnsi="Arial"/>
                <w:b/>
                <w:bCs/>
                <w:i/>
                <w:iCs/>
                <w:sz w:val="18"/>
                <w:szCs w:val="18"/>
              </w:rPr>
              <w:t>Please provide specific examples if different treatment is necessary.</w:t>
            </w:r>
            <w:r>
              <w:rPr>
                <w:rFonts w:cs="Arial" w:ascii="Arial" w:hAnsi="Arial"/>
                <w:b/>
                <w:bCs/>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62279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of intermediate products, other than agricultural,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on a fee or contract basis of fuels, metals, ores, timber, building materials, and industrial or technical chemicals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62118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 xml:space="preserve">Sales on a fee or contract basis of goods n.e.c. </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Clearing and settlement services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81339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services auxiliary to financial intermediation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81339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activities for energy, energy products, and fuels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62271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services of solid, liquid, and gaseous fuels and related products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62279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of intermediate products, other than agricultural,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on a fee or contract basis of fuels, metals, ores, timber, building materials, and industrial or technical chemicals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62118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 xml:space="preserve">Sales on a fee or contract basis of goods n.e.c. </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4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Commodity and risk management</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Risk management activities related to energy, energy products, and fuels, such as originating, trading, and management of puts, calls, swaps, and options and other forms of commodity and risk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related to securities markets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Intermediation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5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efficiency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audits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2969"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Industry: How is Outsourcing of energy management and control different from Contracted energy management and Site energy management (next page)?</w:t>
            </w:r>
            <w:r>
              <w:rPr>
                <w:rFonts w:cs="Arial" w:ascii="Arial" w:hAnsi="Arial"/>
                <w:b/>
                <w:bCs/>
                <w:i/>
                <w:iCs/>
                <w:sz w:val="18"/>
                <w:szCs w:val="18"/>
              </w:rPr>
              <w:t xml:space="preserve"> For background, please provide specific examples in your response.</w:t>
            </w:r>
            <w:r>
              <w:rPr>
                <w:rFonts w:cs="Arial" w:ascii="Arial" w:hAnsi="Arial"/>
                <w:b/>
                <w:bCs/>
                <w:szCs w:val="20"/>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Outsourcing of energy management and control</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Administrative and information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restart"/>
            <w:tcBorders>
              <w:top w:val="single" w:sz="6" w:space="0" w:color="000000"/>
              <w:start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Advising on efficiency of energy products and systems and alternative energy sources to optimize energy supply and enhance environmental protection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environmental protection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 w:val="18"/>
                <w:szCs w:val="18"/>
              </w:rPr>
              <w:t xml:space="preserve">Industry: </w:t>
            </w:r>
            <w:r>
              <w:rPr>
                <w:rFonts w:cs="Arial" w:ascii="Arial" w:hAnsi="Arial"/>
                <w:b/>
                <w:bCs/>
                <w:i/>
                <w:iCs/>
                <w:sz w:val="18"/>
                <w:szCs w:val="18"/>
              </w:rPr>
              <w:t>Please provide specific examples regarding the various advisory services. Can they be consolidated? Do you agree with the CPC codes used to describe advisory services?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6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activities</w:t>
            </w:r>
          </w:p>
        </w:tc>
        <w:tc>
          <w:tcPr>
            <w:tcW w:w="4140" w:type="dxa"/>
            <w:vMerge w:val="restart"/>
            <w:tcBorders>
              <w:top w:val="single" w:sz="6" w:space="0" w:color="000000"/>
              <w:start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and consulting activities related to energy management and efficiency, including environmental considerations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000000"/>
              <w:start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environmental protection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w:t>
            </w:r>
            <w:r>
              <w:rPr>
                <w:rFonts w:cs="Arial" w:ascii="Arial" w:hAnsi="Arial"/>
                <w:szCs w:val="20"/>
              </w:rPr>
              <w:t>Other”</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7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Supply of energy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Demand side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w:t>
            </w:r>
            <w:r>
              <w:rPr>
                <w:rFonts w:cs="Arial" w:ascii="Arial" w:hAnsi="Arial"/>
                <w:b/>
                <w:bCs/>
                <w:i/>
                <w:iCs/>
                <w:sz w:val="18"/>
                <w:szCs w:val="18"/>
              </w:rPr>
              <w:t>What is the service provided in Risk management? Is it financial? Environmental?</w:t>
            </w:r>
            <w:r>
              <w:rPr>
                <w:rFonts w:cs="Arial" w:ascii="Arial" w:hAnsi="Arial"/>
                <w:b/>
                <w:bCs/>
                <w:szCs w:val="20"/>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tab/>
              <w:tab/>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Risk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Intermediation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b/>
                <w:bCs/>
                <w:szCs w:val="20"/>
              </w:rPr>
            </w:pPr>
            <w:r>
              <w:rPr>
                <w:rFonts w:cs="Arial" w:ascii="Arial" w:hAnsi="Arial"/>
                <w:b/>
                <w:bCs/>
                <w:szCs w:val="20"/>
              </w:rPr>
            </w:r>
          </w:p>
        </w:tc>
        <w:tc>
          <w:tcPr>
            <w:tcW w:w="4140" w:type="dxa"/>
            <w:tcBorders>
              <w:top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related to securities markets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Contracted energy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Supervision and audit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activities for energy efficiency</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Site energy control and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IV.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8</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Activities related to the wholesaling and marketing of energy equipment</w:t>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design and application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Marketing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Commission agents'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 w:val="18"/>
                <w:szCs w:val="18"/>
              </w:rPr>
              <w:t xml:space="preserve">Industry: </w:t>
            </w:r>
            <w:r>
              <w:rPr>
                <w:rFonts w:cs="Arial" w:ascii="Arial" w:hAnsi="Arial"/>
                <w:b/>
                <w:bCs/>
                <w:i/>
                <w:iCs/>
                <w:sz w:val="18"/>
                <w:szCs w:val="18"/>
              </w:rPr>
              <w:t>Please provide details and specific examples of “Engineering, design, and application” in the context of equipment marketing.</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Marketing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 xml:space="preserve">Industry: </w:t>
            </w:r>
            <w:r>
              <w:rPr>
                <w:rFonts w:cs="Arial" w:ascii="Arial" w:hAnsi="Arial"/>
                <w:b/>
                <w:bCs/>
                <w:i/>
                <w:iCs/>
                <w:sz w:val="18"/>
                <w:szCs w:val="18"/>
              </w:rPr>
              <w:t>How is distribution (below) distinguished from sales and transportation? Is logistics a more appropriate term?</w:t>
            </w:r>
            <w:r>
              <w:rPr>
                <w:rFonts w:cs="Arial" w:ascii="Arial" w:hAnsi="Arial"/>
                <w:b/>
                <w:bCs/>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Commission agents'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2969" w:type="dxa"/>
            <w:gridSpan w:val="3"/>
            <w:vMerge w:val="restart"/>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4140" w:type="dxa"/>
            <w:tcBorders>
              <w:top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b/>
                <w:bCs/>
                <w:szCs w:val="20"/>
              </w:rPr>
            </w:pPr>
            <w:r>
              <w:rPr>
                <w:rFonts w:cs="Arial" w:ascii="Arial" w:hAnsi="Arial"/>
                <w:b/>
                <w:bCs/>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2969" w:type="dxa"/>
            <w:gridSpan w:val="3"/>
            <w:vMerge w:val="continue"/>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Transportation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Railway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7123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Road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7123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Maritime (coastal and transoceanic water)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7222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Inland water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7222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Air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Distribution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Commission agents'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Wholesale trade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622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Training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92400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Adult education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924 </w:t>
            </w:r>
          </w:p>
        </w:tc>
      </w:tr>
      <w:tr>
        <w:trPr/>
        <w:tc>
          <w:tcPr>
            <w:tcW w:w="434"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92900 </w:t>
            </w:r>
          </w:p>
        </w:tc>
        <w:tc>
          <w:tcPr>
            <w:tcW w:w="477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t>Other education services</w:t>
            </w:r>
          </w:p>
        </w:tc>
        <w:tc>
          <w:tcPr>
            <w:tcW w:w="14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929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V.</w:t>
            </w:r>
          </w:p>
        </w:tc>
        <w:tc>
          <w:tcPr>
            <w:tcW w:w="6675" w:type="dxa"/>
            <w:gridSpan w:val="3"/>
            <w:tcBorders>
              <w:top w:val="single" w:sz="6" w:space="0" w:color="FFFFFF"/>
              <w:start w:val="single" w:sz="6" w:space="0" w:color="FFFFFF"/>
              <w:bottom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Cs w:val="20"/>
              </w:rPr>
              <w:t>Activities Related to the Retail Supply of Energy</w:t>
            </w:r>
            <w:r>
              <w:rPr>
                <w:rFonts w:cs="Arial" w:ascii="Arial" w:hAnsi="Arial"/>
                <w:szCs w:val="20"/>
              </w:rPr>
              <w:tab/>
              <w:tab/>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1</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Retail customer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Metering and billing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business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Supervision and telemonitoring of metering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none</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r>
      <w:tr>
        <w:trPr/>
        <w:tc>
          <w:tcPr>
            <w:tcW w:w="2969" w:type="dxa"/>
            <w:gridSpan w:val="3"/>
            <w:vMerge w:val="restart"/>
            <w:tcBorders>
              <w:top w:val="single" w:sz="14" w:space="0" w:color="000000"/>
              <w:start w:val="single" w:sz="14" w:space="0" w:color="000000"/>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Arial" w:ascii="Arial" w:hAnsi="Arial"/>
                <w:b/>
                <w:bCs/>
                <w:sz w:val="18"/>
                <w:szCs w:val="18"/>
              </w:rPr>
              <w:t>Industry: Why isn’t there a storage category listed under Retail as there is under Wholesale?  For example, retail sales of motor fuel (613) requires storage tanks.</w:t>
            </w:r>
            <w:r>
              <w:rPr>
                <w:rFonts w:cs="Arial" w:ascii="Arial" w:hAnsi="Arial"/>
                <w:b/>
                <w:bCs/>
                <w:szCs w:val="20"/>
              </w:rPr>
              <w:tab/>
              <w:tab/>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b/>
                <w:bCs/>
                <w:szCs w:val="20"/>
              </w:rPr>
            </w:pPr>
            <w:r>
              <w:rPr>
                <w:rFonts w:cs="Arial" w:ascii="Arial" w:hAnsi="Arial"/>
                <w:b/>
                <w:b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Billing and data collection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business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8790 </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Customer call-out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none</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r>
      <w:tr>
        <w:trPr/>
        <w:tc>
          <w:tcPr>
            <w:tcW w:w="2969" w:type="dxa"/>
            <w:gridSpan w:val="3"/>
            <w:vMerge w:val="continue"/>
            <w:tcBorders>
              <w:top w:val="single" w:sz="14" w:space="0" w:color="000000"/>
              <w:start w:val="single" w:sz="1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Maintenance, repair, refurbishment, replacement, and upgrading of customer equipment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fabricated metal products, except machinery and equipment,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electrical machinery and apparatus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8864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Repair services of machinery and equipment n.e.c. on a fee or contract basis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8862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2</w:t>
            </w:r>
          </w:p>
        </w:tc>
        <w:tc>
          <w:tcPr>
            <w:tcW w:w="225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Trading, brokering, and sales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trading and brokering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Securities broking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Clearing and settlement services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81339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services auxiliary to financial intermediation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81339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Retail trade activities for energy, energy products, and fuels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63297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Retail sales of fuel oil, bottled gas, coal and wood</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Retail sales of motor fuel</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none</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63299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Specialized retail sales of non-food products,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3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Commodity and risk management</w:t>
            </w:r>
          </w:p>
        </w:tc>
        <w:tc>
          <w:tcPr>
            <w:tcW w:w="4140" w:type="dxa"/>
            <w:vMerge w:val="restart"/>
            <w:tcBorders>
              <w:top w:val="single" w:sz="6" w:space="0" w:color="FFFFFF"/>
              <w:start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Risk management activities related to energy, energy products, and fuels, such as originating, trading, and management of puts, calls, swaps, and options and other forms of commodity and risk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Intermediation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vMerge w:val="continue"/>
            <w:tcBorders>
              <w:top w:val="single" w:sz="6" w:space="0" w:color="FFFFFF"/>
              <w:start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related to securities markets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4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Retail customer efficiency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Energy audits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Outsourcing of energy management and control</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Administrative and information activities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Advising on efficiency of energy products and systems and alternative energy sources to optimize energy supply and enhance environmental protection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environmental protection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5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and consulting activities related to energy management and efficiency, including environmental considerations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9409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environmental protection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 xml:space="preserve">6 </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Supply of energy activities</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Demand side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Risk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Intermediation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81199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Services related to securities markets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8132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Contracted energy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Supervision and audit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Advisory activities for energy efficiency</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86505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Production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Site energy control and management</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b/>
                <w:bCs/>
                <w:szCs w:val="20"/>
              </w:rPr>
              <w:t>V.</w:t>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b/>
                <w:bCs/>
                <w:szCs w:val="20"/>
              </w:rPr>
              <w:t>7</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Activities related to the retail sale and marketing of energy equipment</w:t>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design and application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Engineering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8672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Marketing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Non-food retailing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parts and accessories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motorcycles and snowmobiles, and related parts and accessories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Marketing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Non-food retailing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parts and accessories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motorcycles and snowmobiles, and related parts and accessories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Transportation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Railway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7123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Road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7123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7212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Maritime (coastal and transoceanic water)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7212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7222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Inland water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7222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Air transport services of freight</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732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Distribution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Non-food retailing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632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parts and accessories of motor vehicles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6113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Sales of motorcycles and snowmobiles, and related parts and accessories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6121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86601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Project management services, other than for construction</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86509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Other management consulting services</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865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Installation work</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516 </w:t>
            </w:r>
          </w:p>
        </w:tc>
      </w:tr>
      <w:tr>
        <w:trPr/>
        <w:tc>
          <w:tcPr>
            <w:tcW w:w="434"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Training</w:t>
            </w:r>
          </w:p>
        </w:tc>
        <w:tc>
          <w:tcPr>
            <w:tcW w:w="108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92400 </w:t>
            </w:r>
          </w:p>
        </w:tc>
        <w:tc>
          <w:tcPr>
            <w:tcW w:w="477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szCs w:val="20"/>
              </w:rPr>
              <w:t>Adult education services n.e.c.</w:t>
            </w:r>
          </w:p>
        </w:tc>
        <w:tc>
          <w:tcPr>
            <w:tcW w:w="14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t xml:space="preserve">924 </w:t>
            </w:r>
          </w:p>
        </w:tc>
      </w:tr>
      <w:tr>
        <w:trPr/>
        <w:tc>
          <w:tcPr>
            <w:tcW w:w="434"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85"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225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41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r>
          </w:p>
        </w:tc>
        <w:tc>
          <w:tcPr>
            <w:tcW w:w="108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Cs w:val="20"/>
              </w:rPr>
            </w:pPr>
            <w:r>
              <w:rPr>
                <w:rFonts w:cs="Arial" w:ascii="Arial" w:hAnsi="Arial"/>
                <w:szCs w:val="20"/>
              </w:rPr>
              <w:t xml:space="preserve">92900 </w:t>
            </w:r>
          </w:p>
        </w:tc>
        <w:tc>
          <w:tcPr>
            <w:tcW w:w="477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rPr>
                <w:rFonts w:ascii="Arial" w:hAnsi="Arial" w:cs="Arial"/>
                <w:szCs w:val="20"/>
              </w:rPr>
            </w:pPr>
            <w:r>
              <w:rPr>
                <w:rFonts w:cs="Arial" w:ascii="Arial" w:hAnsi="Arial"/>
                <w:szCs w:val="20"/>
              </w:rPr>
              <w:t>Other education services</w:t>
            </w:r>
          </w:p>
        </w:tc>
        <w:tc>
          <w:tcPr>
            <w:tcW w:w="144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80"/>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end"/>
              <w:rPr>
                <w:rFonts w:ascii="Arial" w:hAnsi="Arial" w:cs="Arial"/>
                <w:sz w:val="22"/>
                <w:szCs w:val="22"/>
              </w:rPr>
            </w:pPr>
            <w:r>
              <w:rPr>
                <w:rFonts w:cs="Arial" w:ascii="Arial" w:hAnsi="Arial"/>
                <w:szCs w:val="20"/>
              </w:rPr>
              <w:t xml:space="preserve">929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 w:val="22"/>
          <w:szCs w:val="22"/>
        </w:rPr>
      </w:pPr>
      <w:r>
        <w:rPr>
          <w:rFonts w:cs="Arial" w:ascii="Arial" w:hAnsi="Arial"/>
          <w:sz w:val="22"/>
          <w:szCs w:val="22"/>
        </w:rPr>
      </w:r>
    </w:p>
    <w:sectPr>
      <w:footerReference w:type="default" r:id="rId2"/>
      <w:footnotePr>
        <w:numFmt w:val="decimal"/>
      </w:footnotePr>
      <w:type w:val="nextPage"/>
      <w:pgSz w:orient="landscape" w:w="15840" w:h="122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720"/>
      <w:rPr>
        <w:rFonts w:ascii="Arial" w:hAnsi="Arial" w:cs="Arial"/>
        <w:sz w:val="16"/>
        <w:szCs w:val="16"/>
      </w:rPr>
    </w:pPr>
    <w:r>
      <w:rPr>
        <w:rFonts w:cs="Arial" w:ascii="Arial" w:hAnsi="Arial"/>
        <w:sz w:val="16"/>
        <w:szCs w:val="16"/>
      </w:rPr>
      <w:t>August 9, 2000</w: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9144635" cy="116205"/>
              <wp:effectExtent l="0" t="0" r="0" b="0"/>
              <wp:wrapTopAndBottom/>
              <wp:docPr id="1" name="Frame1"/>
              <a:graphic xmlns:a="http://schemas.openxmlformats.org/drawingml/2006/main">
                <a:graphicData uri="http://schemas.microsoft.com/office/word/2010/wordprocessingShape">
                  <wps:wsp>
                    <wps:cNvSpPr txBox="1"/>
                    <wps:spPr>
                      <a:xfrm>
                        <a:off x="0" y="0"/>
                        <a:ext cx="9144635" cy="116205"/>
                      </a:xfrm>
                      <a:prstGeom prst="rect"/>
                      <a:solidFill>
                        <a:srgbClr val="FFFFFF">
                          <a:alpha val="0"/>
                        </a:srgbClr>
                      </a:solidFill>
                    </wps:spPr>
                    <wps:txbx>
                      <w:txbxContent>
                        <w:p>
                          <w:pPr>
                            <w:pStyle w:val="Normal"/>
                            <w:jc w:val="end"/>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25</w:t>
                          </w:r>
                          <w:r>
                            <w:rPr>
                              <w:sz w:val="16"/>
                              <w:szCs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20.05pt;height:9.1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25</w:t>
                    </w:r>
                    <w:r>
                      <w:rPr>
                        <w:sz w:val="16"/>
                        <w:szCs w:val="16"/>
                        <w:rFonts w:cs="Arial" w:ascii="Arial" w:hAnsi="Arial"/>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s>
        <w:rPr/>
      </w:pPr>
      <w:r>
        <w:rPr>
          <w:rStyle w:val="FootnoteCharacters"/>
        </w:rPr>
        <w:footnoteRef/>
      </w:r>
      <w:r>
        <w:rPr>
          <w:rFonts w:cs="Arial" w:ascii="Arial" w:hAnsi="Arial"/>
          <w:sz w:val="22"/>
          <w:szCs w:val="22"/>
        </w:rPr>
        <w:t> </w:t>
      </w:r>
      <w:r>
        <w:rPr>
          <w:rFonts w:cs="Arial" w:ascii="Arial" w:hAnsi="Arial"/>
          <w:szCs w:val="20"/>
        </w:rPr>
        <w:tab/>
      </w:r>
      <w:r>
        <w:rPr>
          <w:rStyle w:val="FootnoteCharacters"/>
          <w:rFonts w:cs="Arial" w:ascii="Arial" w:hAnsi="Arial"/>
          <w:szCs w:val="20"/>
          <w:vertAlign w:val="superscript"/>
        </w:rPr>
        <w:t>?</w:t>
      </w:r>
      <w:r>
        <w:rPr>
          <w:rFonts w:cs="Arial" w:ascii="Arial" w:hAnsi="Arial"/>
          <w:szCs w:val="20"/>
        </w:rPr>
        <w:t xml:space="preserve"> Energy source (e.g., oil, natural gas, coal, renewable, nuclear, electricity) and technology neutral unless otherwise specified.</w:t>
      </w:r>
    </w:p>
  </w:footnote>
</w:footnotes>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2000-08-11T15:41:00Z</dcterms:created>
  <dc:creator>RCFisher</dc:creator>
  <dc:description/>
  <dc:language>en-CA</dc:language>
  <cp:lastModifiedBy>RCFisher</cp:lastModifiedBy>
  <cp:lastPrinted>2000-08-11T11:58:00Z</cp:lastPrinted>
  <dcterms:modified xsi:type="dcterms:W3CDTF">2000-08-11T15:41:00Z</dcterms:modified>
  <cp:revision>2</cp:revision>
  <dc:subject/>
  <dc:title>Energy Sector Index </dc:title>
</cp:coreProperties>
</file>