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United States Annex supplements, forms part of, and is incorporated into the Confirmation to which this United States Annex is attached.  Until a Master Agreement is executed by the parties, this United States Annex will set forth additional terms and conditions governing all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(A) in which the party is incorporated, organized, managed and controlled, or is considered to have a seat, (B) where a branch or office through which the party is acting for purposes of this Confirmation is located, (C) in which the party executes this Confirmation or (D)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Canada; and (3) with respect to ECC,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United States.</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Forms reasonably requested.</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ECC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(1) being or having been a citizen or resident of, (2) being or having been organized in, (3) being or having been present or engaged in a trade or business in or (4)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ECC)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2.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bCs/>
          <w:sz w:val="18"/>
          <w:u w:val="single"/>
        </w:rPr>
        <w:t>Additional Representations</w:t>
      </w:r>
      <w:r>
        <w:rPr>
          <w:rFonts w:cs="Arial Narrow" w:ascii="Arial Narrow" w:hAnsi="Arial Narrow"/>
          <w:sz w:val="18"/>
        </w:rPr>
        <w:t>.  The following representations are made a part of Section 1 of Annex A to this confirmation.  Each of ECC and Counterparty represents and warrants to the other that i</w:t>
      </w:r>
      <w:r>
        <w:rPr>
          <w:rFonts w:cs="Arial Narrow" w:ascii="Arial Narrow" w:hAnsi="Arial Narrow"/>
          <w:sz w:val="18"/>
          <w:szCs w:val="22"/>
        </w:rPr>
        <w:t>t constitutes an "eligible contract participant" as such term is defined in the Commodity Exchange Act, as amended, 7 U.S.C. §1a(12) and (ii) it constitutes an "eligible commercial entity" as such term is defined in the Commodity Exchange Act, as amended, 7 U.S.C. §1a(11).</w:t>
      </w:r>
    </w:p>
    <w:sectPr>
      <w:headerReference w:type="default" r:id="rId2"/>
      <w:footerReference w:type="default" r:id="rId3"/>
      <w:type w:val="nextPage"/>
      <w:pgSz w:w="12240" w:h="15840"/>
      <w:pgMar w:left="720" w:right="720" w:gutter="0" w:header="720" w:top="776"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Normal"/>
      <w:tabs>
        <w:tab w:val="clear" w:pos="720"/>
        <w:tab w:val="left" w:pos="5310" w:leader="none"/>
      </w:tabs>
      <w:ind w:end="198"/>
      <w:jc w:val="both"/>
      <w:rPr>
        <w:rFonts w:ascii="Arial Narrow" w:hAnsi="Arial Narrow" w:cs="Arial Narrow"/>
        <w:sz w:val="16"/>
      </w:rPr>
    </w:pPr>
    <w:r>
      <w:rPr>
        <w:rFonts w:cs="Arial Narrow" w:ascii="Arial Narrow" w:hAnsi="Arial Narrow"/>
        <w:sz w:val="16"/>
      </w:rPr>
      <w:t>o:\Legal\atty.fms\swap forms\usannex.doc 3-01</w:t>
    </w:r>
  </w:p>
  <w:p>
    <w:pPr>
      <w:pStyle w:val="Footer"/>
      <w:jc w:val="center"/>
      <w:rPr/>
    </w:pPr>
    <w:r>
      <w:rPr>
        <w:rFonts w:cs="Times New Roman" w:ascii="Times New Roman" w:hAnsi="Times New Roman"/>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2</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2</w:t>
    </w:r>
  </w:p>
  <w:p>
    <w:pPr>
      <w:pStyle w:val="Footer"/>
      <w:jc w:val="center"/>
      <w:rPr/>
    </w:pPr>
    <w:r>
      <w:rPr>
        <w:rStyle w:val="PageNumber"/>
        <w:rFonts w:cs="Times New Roman" w:ascii="Times New Roman" w:hAnsi="Times New Roman"/>
        <w:sz w:val="16"/>
      </w:rPr>
      <w:t>United States Annex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6"/>
      </w:rPr>
    </w:pPr>
    <w:r>
      <w:rPr>
        <w:rFonts w:cs="Arial Narrow" w:ascii="Arial Narrow" w:hAnsi="Arial Narrow"/>
        <w:sz w:val="16"/>
      </w:rPr>
      <w:t>ECC/US Counterparty</w:t>
    </w:r>
  </w:p>
  <w:p>
    <w:pPr>
      <w:pStyle w:val="Header"/>
      <w:jc w:val="center"/>
      <w:rPr>
        <w:rFonts w:ascii="Arial Narrow" w:hAnsi="Arial Narrow" w:cs="Arial Narrow"/>
        <w:b/>
        <w:bCs/>
        <w:sz w:val="20"/>
      </w:rPr>
    </w:pPr>
    <w:r>
      <w:rPr>
        <w:rFonts w:cs="Arial Narrow" w:ascii="Arial Narrow" w:hAnsi="Arial Narrow"/>
        <w:b/>
        <w:bCs/>
        <w:sz w:val="20"/>
      </w:rPr>
      <w:t>UNITED STATES ANNEX</w:t>
    </w:r>
  </w:p>
  <w:p>
    <w:pPr>
      <w:pStyle w:val="Header"/>
      <w:jc w:val="center"/>
      <w:rPr>
        <w:rFonts w:ascii="Arial Narrow" w:hAnsi="Arial Narrow" w:cs="Arial Narrow"/>
        <w:b/>
        <w:bCs/>
        <w:sz w:val="20"/>
      </w:rPr>
    </w:pPr>
    <w:r>
      <w:rPr>
        <w:rFonts w:cs="Arial Narrow" w:ascii="Arial Narrow" w:hAnsi="Arial Narrow"/>
        <w:b/>
        <w:bCs/>
        <w:sz w:val="20"/>
      </w:rPr>
      <w:t>ADDITIONAL TERMS FOR CANADIAN COUNTERPARTIES</w:t>
    </w:r>
  </w:p>
  <w:p>
    <w:pPr>
      <w:pStyle w:val="Header"/>
      <w:jc w:val="center"/>
      <w:rPr>
        <w:rFonts w:ascii="Arial Narrow" w:hAnsi="Arial Narrow" w:cs="Arial Narrow"/>
        <w:b/>
        <w:bCs/>
        <w:sz w:val="20"/>
      </w:rPr>
    </w:pPr>
    <w:r>
      <w:rPr>
        <w:rFonts w:cs="Arial Narrow" w:ascii="Arial Narrow" w:hAnsi="Arial Narrow"/>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Header">
    <w:name w:val="header"/>
    <w:basedOn w:val="Normal"/>
    <w:pPr>
      <w:tabs>
        <w:tab w:val="clear" w:pos="720"/>
        <w:tab w:val="center" w:pos="4320" w:leader="none"/>
        <w:tab w:val="right" w:pos="8640" w:leader="none"/>
      </w:tabs>
    </w:pPr>
    <w:rPr>
      <w:rFonts w:ascii="Times" w:hAnsi="Times" w:cs="Times"/>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2001-03-08T21:34:00Z</dcterms:created>
  <dc:creator>Susan L. Wadle</dc:creator>
  <dc:description/>
  <dc:language>en-CA</dc:language>
  <cp:lastModifiedBy>mcook</cp:lastModifiedBy>
  <cp:lastPrinted>2001-03-08T18:01:00Z</cp:lastPrinted>
  <dcterms:modified xsi:type="dcterms:W3CDTF">2001-03-09T13:43:00Z</dcterms:modified>
  <cp:revision>8</cp:revision>
  <dc:subject/>
  <dc:title>This Canadian Annex supplements, forms part of, and is incorporated into the Confirmation to which this Canadian Annex is attached.  Until a Master Agreement is executed by the parties, this Canadian Annex will set forth additional terms and conditions go</dc:title>
</cp:coreProperties>
</file>