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1.</w:t>
        <w:tab/>
        <w:t xml:space="preserve">Bridge Approach - Generally, the bridge approach has been used by ISDA to create a link between other master agreements and the ISDA Master Agreement.  This approach operates only after the occurrence of an Event of Default under the ISDA Master Agreement and does not affect the settlement mechanics of the other master agreements, but instead merely enhances the contractual right to set off settlement amounts under a variety of master agreements with the Settlement Amount under the ISDA Master Agreement.  While offering the advantage of simplicity and allowing parties to retain their underlying master agreements without modification or amendment, there are several significant issues with the use of this solution under the circumstances.  </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ab/>
        <w:t>As the approach presupposes the existence of a signed ISDA Master Agreement between the parties, it would not appear to be useful in this context where parties have generally not entered into an ISDA Master Agreement.  There would then be nothing, subject to my further comments, to bridge to without the ISDA Master Agreement in place in this case.  Of course, the approach could be used to allow parties to bridge to another master agreement, however, it would be inappropriate for ISDA to have involvement in that case.</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2.</w:t>
        <w:tab/>
        <w:t xml:space="preserve">Master Confirmation - This would be a confirmation that parties could use on a "stand alone" basis for confirming transactions in gas and energy derivatives, whether physically or cash settled.  The confirmation would be intended to be stand alone so as to deal with situations where parties have not entered into, and are not currently comfortable entering into, an ISDA Master Agreement.  This then necessitates inclusion of all general terminology, including definitions, delivery terms, events of default, and close-out mechanics, in the confirmation itself in full.  It would also be possible to include these by reference to the corresponding provisions of the ISDA Master Agreement, however, this may not be palatable to parties that are not familiar with the ISDA Master Agreement already.  </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ab/>
        <w:t>While this has the advantage of moving closer to the model typically used to confirm transactions under the ISDA Master Agreement, it is rather cumbersome as it will invariably be sizable and therefore potentially daunting.  Moreover, it will not allow for comfort regarding netting and will therefore offer little assistance to counterparties wishing to consolidate their exposures.</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3.</w:t>
        <w:tab/>
        <w:t>Definitional Guide - This would require the preparation of a definitional booklet focusing on the physical gas market initially with others added along in due course.  All definitions necessary to accommodate physical delivery in this market would be included in the definitional booklet.  Transactions could then be confirmed under an ISDA Master Agreement or a long form of confirmation (incorporating an ISDA Master Agreement) in the ordinary course as with any other transaction confirmed under an ISDA Master Agreement.</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ab/>
        <w:t>While this approach may cause initial difficulties for parties that are unfamiliar with the ISDA Master Agreement, it would presumably be made easier if existing gas definitions in the market (or master agreements incorporating such definitions) were used as the basis for the preparation of this definitional booklet so that standardized and already accepted language would be the basis of the definitional booklet.  Moreover, adopting this approach is most consistent with the ISDA architecture and would allow additional benefits in the way of cross product netting.</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t xml:space="preserve">It would appear to me that the final approach is the most time effective and the most practical under the circumstances.  To that end, I suggest that a team, composed of Peter Werner and other appropriate individuals, begin assembling all existing definitions, terms and master agreements for the review that will be necessary to begin the process of creating the definitional booklet.  </w:t>
      </w:r>
    </w:p>
    <w:p>
      <w:pPr>
        <w:pStyle w:val="Normal"/>
        <w:rPr>
          <w:rFonts w:ascii="Arial" w:hAnsi="Arial" w:cs="Arial"/>
          <w:lang w:eastAsia="en-US"/>
        </w:rPr>
      </w:pPr>
      <w:r>
        <w:rPr>
          <w:rFonts w:cs="Arial" w:ascii="Arial" w:hAnsi="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2001-07-24T15:56:00Z</dcterms:created>
  <dc:creator>Stacy Carey</dc:creator>
  <dc:description/>
  <dc:language>en-CA</dc:language>
  <cp:lastModifiedBy>Stacy Carey</cp:lastModifiedBy>
  <dcterms:modified xsi:type="dcterms:W3CDTF">2001-07-24T15:57:00Z</dcterms:modified>
  <cp:revision>1</cp:revision>
  <dc:subject/>
  <dc:title>1</dc:title>
</cp:coreProperties>
</file>