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UGI Utilities, Inc.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February,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$6,000,000, such Party as the Beneficiary Party may request the other Party to establish a Letter of Credit as the Account Party in an amount equal to the Termination Payment in excess of $6,000,000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UGI UTILITIES,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/mnt/main-storage/datasets/enron-docs/doc/UGI_Utilities.doc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either (a) long-term debt unsupported by third party credit enhancement that is rated by Standard &amp; Poor's Corporation below BBB or (b) the ratio of its Funded Debt  to its Net Worth is greater than  1.5:1.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UGI Utilities</w:t>
      </w:r>
    </w:p>
    <w:p>
      <w:pPr>
        <w:pStyle w:val="Normal"/>
        <w:jc w:val="both"/>
        <w:rPr>
          <w:rFonts w:ascii="Arial Narrow" w:hAnsi="Arial Narrow" w:cs="Arial Narrow"/>
          <w:sz w:val="18"/>
        </w:rPr>
      </w:pPr>
      <w:r>
        <w:rPr>
          <w:rFonts w:cs="Arial Narrow" w:ascii="Arial Narrow" w:hAnsi="Arial Narrow"/>
          <w:sz w:val="18"/>
        </w:rPr>
        <w:t>100 Kachel Blvd., Suite 400</w:t>
      </w:r>
    </w:p>
    <w:p>
      <w:pPr>
        <w:pStyle w:val="Normal"/>
        <w:jc w:val="both"/>
        <w:rPr>
          <w:rFonts w:ascii="Arial Narrow" w:hAnsi="Arial Narrow" w:cs="Arial Narrow"/>
          <w:sz w:val="18"/>
        </w:rPr>
      </w:pPr>
      <w:r>
        <w:rPr>
          <w:rFonts w:cs="Arial Narrow" w:ascii="Arial Narrow" w:hAnsi="Arial Narrow"/>
          <w:sz w:val="18"/>
        </w:rPr>
        <w:t>Reading, PA  19607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2001-02-02T14:17:00Z</dcterms:created>
  <dc:creator>dperlin</dc:creator>
  <dc:description/>
  <dc:language>en-CA</dc:language>
  <cp:lastModifiedBy>dperlin</cp:lastModifiedBy>
  <cp:lastPrinted>2001-02-02T15:46:00Z</cp:lastPrinted>
  <dcterms:modified xsi:type="dcterms:W3CDTF">2001-02-02T19:22:00Z</dcterms:modified>
  <cp:revision>4</cp:revision>
  <dc:subject/>
  <dc:title>ENFOLIO® MASTER FIRM PURCHASE/SALE AGREEMENT</dc:title>
</cp:coreProperties>
</file>