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4"/>
          <w:szCs w:val="24"/>
        </w:rPr>
      </w:pPr>
      <w:r>
        <w:rPr>
          <w:sz w:val="24"/>
          <w:szCs w:val="24"/>
        </w:rPr>
      </w:r>
    </w:p>
    <w:p>
      <w:pPr>
        <w:pStyle w:val="Heading2"/>
        <w:ind w:hanging="0" w:start="0"/>
        <w:rPr>
          <w:b/>
          <w:bCs/>
        </w:rPr>
      </w:pPr>
      <w:r>
        <w:rPr>
          <w:b/>
          <w:bCs/>
        </w:rPr>
        <w:t>UNANIMOUS CONSENT OF MANAGERS</w:t>
      </w:r>
    </w:p>
    <w:p>
      <w:pPr>
        <w:pStyle w:val="Normal"/>
        <w:jc w:val="center"/>
        <w:rPr>
          <w:b/>
          <w:bCs/>
        </w:rPr>
      </w:pPr>
      <w:r>
        <w:rPr>
          <w:b/>
          <w:bCs/>
        </w:rPr>
      </w:r>
    </w:p>
    <w:p>
      <w:pPr>
        <w:pStyle w:val="Normal"/>
        <w:spacing w:lineRule="auto" w:line="480"/>
        <w:jc w:val="both"/>
        <w:rPr/>
      </w:pPr>
      <w:r>
        <w:rPr/>
        <w:tab/>
        <w:t>The undersigned, constituting all of the managers of each of the limited liability companies listed on Exhibit A hereto (the "Companies"), hereby adopt the following resolution(s) upon execution of this consent or a counterpart hereof by all of the managers listed below:</w:t>
      </w:r>
    </w:p>
    <w:p>
      <w:pPr>
        <w:pStyle w:val="BlockText"/>
        <w:rPr>
          <w:sz w:val="24"/>
          <w:szCs w:val="24"/>
        </w:rPr>
      </w:pPr>
      <w:r>
        <w:rPr>
          <w:sz w:val="24"/>
          <w:szCs w:val="24"/>
        </w:rPr>
        <w:tab/>
        <w:t>RESOLVED, that the following named persons be, and each hereby is, elected to the office or offices set opposite such person's name below to serve at the pleasure of the managers or until such person's successor shall have been elected and qualified, and shall constitute the entire and complete slate of officers of the Company:</w:t>
      </w:r>
    </w:p>
    <w:p>
      <w:pPr>
        <w:pStyle w:val="Normal"/>
        <w:ind w:start="720" w:end="990"/>
        <w:rPr>
          <w:sz w:val="24"/>
          <w:szCs w:val="24"/>
        </w:rPr>
      </w:pPr>
      <w:r>
        <w:rPr>
          <w:sz w:val="24"/>
          <w:szCs w:val="24"/>
        </w:rPr>
      </w:r>
    </w:p>
    <w:p>
      <w:pPr>
        <w:pStyle w:val="Normal"/>
        <w:tabs>
          <w:tab w:val="left" w:pos="720" w:leader="none"/>
        </w:tabs>
        <w:ind w:start="720" w:end="990"/>
        <w:rPr/>
      </w:pPr>
      <w:r>
        <w:rPr/>
        <w:tab/>
      </w:r>
      <w:r>
        <w:rPr>
          <w:u w:val="single"/>
        </w:rPr>
        <w:t>Officer</w:t>
      </w:r>
      <w:r>
        <w:rPr/>
        <w:tab/>
        <w:tab/>
        <w:tab/>
        <w:tab/>
        <w:tab/>
      </w:r>
      <w:r>
        <w:rPr>
          <w:u w:val="single"/>
        </w:rPr>
        <w:t>Title</w:t>
      </w:r>
    </w:p>
    <w:p>
      <w:pPr>
        <w:pStyle w:val="Normal"/>
        <w:rPr/>
      </w:pPr>
      <w:r>
        <w:rPr/>
      </w:r>
    </w:p>
    <w:tbl>
      <w:tblPr>
        <w:tblW w:w="6660" w:type="dxa"/>
        <w:jc w:val="start"/>
        <w:tblInd w:w="1008" w:type="dxa"/>
        <w:tblLayout w:type="fixed"/>
        <w:tblCellMar>
          <w:top w:w="0" w:type="dxa"/>
          <w:start w:w="108" w:type="dxa"/>
          <w:bottom w:w="0" w:type="dxa"/>
          <w:end w:w="108" w:type="dxa"/>
        </w:tblCellMar>
      </w:tblPr>
      <w:tblGrid>
        <w:gridCol w:w="2520"/>
        <w:gridCol w:w="4140"/>
      </w:tblGrid>
      <w:tr>
        <w:trPr/>
        <w:tc>
          <w:tcPr>
            <w:tcW w:w="2520" w:type="dxa"/>
            <w:tcBorders/>
          </w:tcPr>
          <w:p>
            <w:pPr>
              <w:pStyle w:val="Normal"/>
              <w:rPr/>
            </w:pPr>
            <w:r>
              <w:rPr/>
              <w:t>Mark A. Frevert</w:t>
            </w:r>
          </w:p>
        </w:tc>
        <w:tc>
          <w:tcPr>
            <w:tcW w:w="4140" w:type="dxa"/>
            <w:tcBorders/>
          </w:tcPr>
          <w:p>
            <w:pPr>
              <w:pStyle w:val="Normal"/>
              <w:ind w:end="-108"/>
              <w:rPr/>
            </w:pPr>
            <w:r>
              <w:rPr/>
              <w:t>Chairman</w:t>
            </w:r>
          </w:p>
        </w:tc>
      </w:tr>
      <w:tr>
        <w:trPr/>
        <w:tc>
          <w:tcPr>
            <w:tcW w:w="2520" w:type="dxa"/>
            <w:tcBorders/>
          </w:tcPr>
          <w:p>
            <w:pPr>
              <w:pStyle w:val="Normal"/>
              <w:rPr/>
            </w:pPr>
            <w:r>
              <w:rPr/>
              <w:t>William D. Duran</w:t>
            </w:r>
          </w:p>
        </w:tc>
        <w:tc>
          <w:tcPr>
            <w:tcW w:w="4140" w:type="dxa"/>
            <w:tcBorders/>
          </w:tcPr>
          <w:p>
            <w:pPr>
              <w:pStyle w:val="Normal"/>
              <w:ind w:end="-108"/>
              <w:rPr/>
            </w:pPr>
            <w:r>
              <w:rPr/>
              <w:t>President and Chief Operating Officer</w:t>
            </w:r>
          </w:p>
        </w:tc>
      </w:tr>
      <w:tr>
        <w:trPr/>
        <w:tc>
          <w:tcPr>
            <w:tcW w:w="2520" w:type="dxa"/>
            <w:tcBorders/>
          </w:tcPr>
          <w:p>
            <w:pPr>
              <w:pStyle w:val="Normal"/>
              <w:rPr/>
            </w:pPr>
            <w:r>
              <w:rPr/>
              <w:t>Louise Kitchen</w:t>
            </w:r>
          </w:p>
        </w:tc>
        <w:tc>
          <w:tcPr>
            <w:tcW w:w="4140" w:type="dxa"/>
            <w:tcBorders/>
          </w:tcPr>
          <w:p>
            <w:pPr>
              <w:pStyle w:val="Normal"/>
              <w:ind w:end="-108"/>
              <w:rPr/>
            </w:pPr>
            <w:r>
              <w:rPr/>
              <w:t>Managing Director</w:t>
            </w:r>
          </w:p>
        </w:tc>
      </w:tr>
      <w:tr>
        <w:trPr/>
        <w:tc>
          <w:tcPr>
            <w:tcW w:w="2520" w:type="dxa"/>
            <w:tcBorders/>
          </w:tcPr>
          <w:p>
            <w:pPr>
              <w:pStyle w:val="Normal"/>
              <w:rPr/>
            </w:pPr>
            <w:r>
              <w:rPr/>
              <w:t>Ben F. Glisan, Jr.</w:t>
            </w:r>
          </w:p>
        </w:tc>
        <w:tc>
          <w:tcPr>
            <w:tcW w:w="4140" w:type="dxa"/>
            <w:tcBorders/>
          </w:tcPr>
          <w:p>
            <w:pPr>
              <w:pStyle w:val="Normal"/>
              <w:ind w:end="-108"/>
              <w:rPr/>
            </w:pPr>
            <w:r>
              <w:rPr/>
              <w:t>Managing Director, Finance and Treasurer</w:t>
            </w:r>
          </w:p>
        </w:tc>
      </w:tr>
      <w:tr>
        <w:trPr/>
        <w:tc>
          <w:tcPr>
            <w:tcW w:w="2520" w:type="dxa"/>
            <w:tcBorders/>
          </w:tcPr>
          <w:p>
            <w:pPr>
              <w:pStyle w:val="Normal"/>
              <w:rPr/>
            </w:pPr>
            <w:r>
              <w:rPr/>
              <w:t>Mark E. Haedicke</w:t>
            </w:r>
          </w:p>
        </w:tc>
        <w:tc>
          <w:tcPr>
            <w:tcW w:w="4140" w:type="dxa"/>
            <w:tcBorders/>
          </w:tcPr>
          <w:p>
            <w:pPr>
              <w:pStyle w:val="Normal"/>
              <w:ind w:end="-108"/>
              <w:rPr/>
            </w:pPr>
            <w:r>
              <w:rPr/>
              <w:t>Managing Director and General Counsel</w:t>
            </w:r>
          </w:p>
        </w:tc>
      </w:tr>
      <w:tr>
        <w:trPr/>
        <w:tc>
          <w:tcPr>
            <w:tcW w:w="2520" w:type="dxa"/>
            <w:tcBorders/>
          </w:tcPr>
          <w:p>
            <w:pPr>
              <w:pStyle w:val="Normal"/>
              <w:rPr/>
            </w:pPr>
            <w:r>
              <w:rPr/>
              <w:t>Robert J. Hermann</w:t>
            </w:r>
          </w:p>
        </w:tc>
        <w:tc>
          <w:tcPr>
            <w:tcW w:w="4140" w:type="dxa"/>
            <w:tcBorders/>
          </w:tcPr>
          <w:p>
            <w:pPr>
              <w:pStyle w:val="Normal"/>
              <w:ind w:end="-108"/>
              <w:rPr/>
            </w:pPr>
            <w:r>
              <w:rPr/>
              <w:t>Managing Director and General Tax Counsel</w:t>
            </w:r>
          </w:p>
        </w:tc>
      </w:tr>
      <w:tr>
        <w:trPr/>
        <w:tc>
          <w:tcPr>
            <w:tcW w:w="2520" w:type="dxa"/>
            <w:tcBorders/>
          </w:tcPr>
          <w:p>
            <w:pPr>
              <w:pStyle w:val="Normal"/>
              <w:rPr/>
            </w:pPr>
            <w:r>
              <w:rPr/>
              <w:t>Barbara N. Gray</w:t>
            </w:r>
          </w:p>
        </w:tc>
        <w:tc>
          <w:tcPr>
            <w:tcW w:w="4140" w:type="dxa"/>
            <w:tcBorders/>
          </w:tcPr>
          <w:p>
            <w:pPr>
              <w:pStyle w:val="Normal"/>
              <w:ind w:end="-108"/>
              <w:rPr/>
            </w:pPr>
            <w:r>
              <w:rPr/>
              <w:t>Vice President, General Counsel, Assets and Secretary</w:t>
            </w:r>
          </w:p>
        </w:tc>
      </w:tr>
      <w:tr>
        <w:trPr/>
        <w:tc>
          <w:tcPr>
            <w:tcW w:w="2520" w:type="dxa"/>
            <w:tcBorders/>
          </w:tcPr>
          <w:p>
            <w:pPr>
              <w:pStyle w:val="Normal"/>
              <w:rPr/>
            </w:pPr>
            <w:r>
              <w:rPr/>
              <w:t>Kevin M. Presto</w:t>
            </w:r>
          </w:p>
        </w:tc>
        <w:tc>
          <w:tcPr>
            <w:tcW w:w="4140" w:type="dxa"/>
            <w:tcBorders/>
          </w:tcPr>
          <w:p>
            <w:pPr>
              <w:pStyle w:val="Normal"/>
              <w:ind w:end="-108"/>
              <w:rPr/>
            </w:pPr>
            <w:r>
              <w:rPr/>
              <w:t>Vice President</w:t>
            </w:r>
          </w:p>
        </w:tc>
      </w:tr>
      <w:tr>
        <w:trPr/>
        <w:tc>
          <w:tcPr>
            <w:tcW w:w="2520" w:type="dxa"/>
            <w:tcBorders/>
          </w:tcPr>
          <w:p>
            <w:pPr>
              <w:pStyle w:val="Normal"/>
              <w:rPr/>
            </w:pPr>
            <w:r>
              <w:rPr/>
              <w:t>Carl J. Tricoli</w:t>
            </w:r>
          </w:p>
        </w:tc>
        <w:tc>
          <w:tcPr>
            <w:tcW w:w="4140" w:type="dxa"/>
            <w:tcBorders/>
          </w:tcPr>
          <w:p>
            <w:pPr>
              <w:pStyle w:val="Normal"/>
              <w:ind w:end="-108"/>
              <w:rPr/>
            </w:pPr>
            <w:r>
              <w:rPr/>
              <w:t>Vice President</w:t>
            </w:r>
          </w:p>
        </w:tc>
      </w:tr>
      <w:tr>
        <w:trPr/>
        <w:tc>
          <w:tcPr>
            <w:tcW w:w="2520" w:type="dxa"/>
            <w:tcBorders/>
          </w:tcPr>
          <w:p>
            <w:pPr>
              <w:pStyle w:val="Normal"/>
              <w:rPr/>
            </w:pPr>
            <w:r>
              <w:rPr/>
              <w:t>Elaine V. Overturf</w:t>
            </w:r>
          </w:p>
        </w:tc>
        <w:tc>
          <w:tcPr>
            <w:tcW w:w="4140" w:type="dxa"/>
            <w:tcBorders/>
          </w:tcPr>
          <w:p>
            <w:pPr>
              <w:pStyle w:val="Normal"/>
              <w:ind w:end="-108"/>
              <w:rPr/>
            </w:pPr>
            <w:r>
              <w:rPr/>
              <w:t>Deputy Corporate Secretary</w:t>
            </w:r>
          </w:p>
        </w:tc>
      </w:tr>
      <w:tr>
        <w:trPr/>
        <w:tc>
          <w:tcPr>
            <w:tcW w:w="2520" w:type="dxa"/>
            <w:tcBorders/>
          </w:tcPr>
          <w:p>
            <w:pPr>
              <w:pStyle w:val="Normal"/>
              <w:rPr/>
            </w:pPr>
            <w:r>
              <w:rPr/>
              <w:t>Teresa A. Callahan</w:t>
            </w:r>
          </w:p>
        </w:tc>
        <w:tc>
          <w:tcPr>
            <w:tcW w:w="4140" w:type="dxa"/>
            <w:tcBorders/>
          </w:tcPr>
          <w:p>
            <w:pPr>
              <w:pStyle w:val="Normal"/>
              <w:ind w:end="-108"/>
              <w:rPr/>
            </w:pPr>
            <w:r>
              <w:rPr/>
              <w:t>Assistant Secretary</w:t>
            </w:r>
          </w:p>
        </w:tc>
      </w:tr>
      <w:tr>
        <w:trPr/>
        <w:tc>
          <w:tcPr>
            <w:tcW w:w="2520" w:type="dxa"/>
            <w:tcBorders/>
          </w:tcPr>
          <w:p>
            <w:pPr>
              <w:pStyle w:val="Normal"/>
              <w:rPr/>
            </w:pPr>
            <w:r>
              <w:rPr/>
              <w:t>Kate B. Cole</w:t>
            </w:r>
          </w:p>
        </w:tc>
        <w:tc>
          <w:tcPr>
            <w:tcW w:w="4140" w:type="dxa"/>
            <w:tcBorders/>
          </w:tcPr>
          <w:p>
            <w:pPr>
              <w:pStyle w:val="Normal"/>
              <w:ind w:end="-108"/>
              <w:rPr/>
            </w:pPr>
            <w:r>
              <w:rPr/>
              <w:t>Assistant Secretary</w:t>
            </w:r>
          </w:p>
        </w:tc>
      </w:tr>
      <w:tr>
        <w:trPr/>
        <w:tc>
          <w:tcPr>
            <w:tcW w:w="2520" w:type="dxa"/>
            <w:tcBorders/>
          </w:tcPr>
          <w:p>
            <w:pPr>
              <w:pStyle w:val="Normal"/>
              <w:rPr/>
            </w:pPr>
            <w:r>
              <w:rPr/>
              <w:t>Stephen Douglas</w:t>
            </w:r>
          </w:p>
        </w:tc>
        <w:tc>
          <w:tcPr>
            <w:tcW w:w="4140" w:type="dxa"/>
            <w:tcBorders/>
          </w:tcPr>
          <w:p>
            <w:pPr>
              <w:pStyle w:val="Normal"/>
              <w:ind w:end="-108"/>
              <w:rPr/>
            </w:pPr>
            <w:r>
              <w:rPr/>
              <w:t>Assistant Secretary</w:t>
            </w:r>
          </w:p>
        </w:tc>
      </w:tr>
      <w:tr>
        <w:trPr/>
        <w:tc>
          <w:tcPr>
            <w:tcW w:w="2520" w:type="dxa"/>
            <w:tcBorders/>
          </w:tcPr>
          <w:p>
            <w:pPr>
              <w:pStyle w:val="Normal"/>
              <w:snapToGrid w:val="false"/>
              <w:rPr/>
            </w:pPr>
            <w:r>
              <w:rPr/>
            </w:r>
          </w:p>
        </w:tc>
        <w:tc>
          <w:tcPr>
            <w:tcW w:w="4140" w:type="dxa"/>
            <w:tcBorders/>
          </w:tcPr>
          <w:p>
            <w:pPr>
              <w:pStyle w:val="Normal"/>
              <w:snapToGrid w:val="false"/>
              <w:ind w:end="-108"/>
              <w:rPr/>
            </w:pPr>
            <w:r>
              <w:rPr/>
            </w:r>
          </w:p>
        </w:tc>
      </w:tr>
    </w:tbl>
    <w:p>
      <w:pPr>
        <w:pStyle w:val="Normal"/>
        <w:tabs>
          <w:tab w:val="clear" w:pos="720"/>
          <w:tab w:val="left" w:pos="8280" w:leader="none"/>
        </w:tabs>
        <w:spacing w:lineRule="atLeast" w:line="240"/>
        <w:ind w:firstLine="720" w:start="720" w:end="360"/>
        <w:jc w:val="both"/>
        <w:rPr/>
      </w:pPr>
      <w:r>
        <w:rPr/>
        <w:t>RESOLVED FURTHER, that the managers hereby adopt, confirm, ratifiy, and approve all actions taken by such persons on behalf of the Company on and subsequent to April 1, 2001, within the scope of their duties, as stated in the limited liability agreement of the Company.</w:t>
      </w:r>
    </w:p>
    <w:p>
      <w:pPr>
        <w:pStyle w:val="Normal"/>
        <w:ind w:end="-790"/>
        <w:rPr/>
      </w:pPr>
      <w:r>
        <w:rPr/>
      </w:r>
    </w:p>
    <w:p>
      <w:pPr>
        <w:pStyle w:val="Normal"/>
        <w:ind w:end="-790"/>
        <w:rPr/>
      </w:pPr>
      <w:r>
        <w:rPr/>
        <w:t>Dated as of April 28, 2001.</w:t>
      </w:r>
    </w:p>
    <w:p>
      <w:pPr>
        <w:pStyle w:val="Normal"/>
        <w:ind w:end="-790"/>
        <w:rPr/>
      </w:pPr>
      <w:r>
        <w:rPr/>
      </w:r>
    </w:p>
    <w:p>
      <w:pPr>
        <w:pStyle w:val="Normal"/>
        <w:ind w:end="-790"/>
        <w:rPr/>
      </w:pPr>
      <w:r>
        <w:rPr/>
      </w:r>
    </w:p>
    <w:p>
      <w:pPr>
        <w:pStyle w:val="Normal"/>
        <w:ind w:end="-790"/>
        <w:rPr/>
      </w:pPr>
      <w:r>
        <w:rPr/>
      </w:r>
    </w:p>
    <w:p>
      <w:pPr>
        <w:pStyle w:val="BodyTextIndent"/>
        <w:tabs>
          <w:tab w:val="clear" w:pos="720"/>
          <w:tab w:val="left" w:pos="5310" w:leader="none"/>
        </w:tabs>
        <w:rPr/>
      </w:pPr>
      <w:r>
        <w:rPr/>
        <w:t>___________________________</w:t>
        <w:tab/>
        <w:t>___________________________</w:t>
      </w:r>
    </w:p>
    <w:p>
      <w:pPr>
        <w:pStyle w:val="Normal"/>
        <w:tabs>
          <w:tab w:val="clear" w:pos="720"/>
          <w:tab w:val="left" w:pos="5310" w:leader="none"/>
        </w:tabs>
        <w:ind w:end="-450"/>
        <w:rPr/>
      </w:pPr>
      <w:r>
        <w:rPr/>
        <w:t>William D. Duran</w:t>
        <w:tab/>
        <w:t>Mark A. Frevert</w:t>
      </w:r>
    </w:p>
    <w:p>
      <w:pPr>
        <w:pStyle w:val="Normal"/>
        <w:ind w:end="-790"/>
        <w:rPr/>
      </w:pPr>
      <w:r>
        <w:rPr/>
      </w:r>
    </w:p>
    <w:p>
      <w:pPr>
        <w:pStyle w:val="Normal"/>
        <w:ind w:end="-790"/>
        <w:rPr/>
      </w:pPr>
      <w:r>
        <w:rPr/>
      </w:r>
    </w:p>
    <w:p>
      <w:pPr>
        <w:pStyle w:val="Normal"/>
        <w:ind w:end="-790"/>
        <w:rPr/>
      </w:pPr>
      <w:r>
        <w:rPr/>
      </w:r>
    </w:p>
    <w:p>
      <w:pPr>
        <w:pStyle w:val="BodyTextIndent"/>
        <w:tabs>
          <w:tab w:val="clear" w:pos="720"/>
          <w:tab w:val="left" w:pos="5310" w:leader="none"/>
        </w:tabs>
        <w:rPr/>
      </w:pPr>
      <w:r>
        <w:rPr/>
        <w:t>___________________________</w:t>
      </w:r>
    </w:p>
    <w:p>
      <w:pPr>
        <w:pStyle w:val="Normal"/>
        <w:tabs>
          <w:tab w:val="clear" w:pos="720"/>
          <w:tab w:val="left" w:pos="5310" w:leader="none"/>
        </w:tabs>
        <w:ind w:end="-450"/>
        <w:rPr/>
      </w:pPr>
      <w:r>
        <w:rPr/>
        <w:t>Mark E. Haedicke</w:t>
      </w:r>
    </w:p>
    <w:p>
      <w:pPr>
        <w:pStyle w:val="Heading3"/>
        <w:ind w:hanging="0" w:start="0"/>
        <w:rPr/>
      </w:pPr>
      <w:r>
        <w:rPr/>
        <w:t>EXHIBIT A</w:t>
      </w:r>
    </w:p>
    <w:p>
      <w:pPr>
        <w:pStyle w:val="Normal"/>
        <w:jc w:val="center"/>
        <w:rPr>
          <w:b/>
          <w:bCs/>
          <w:u w:val="single"/>
        </w:rPr>
      </w:pPr>
      <w:r>
        <w:rPr>
          <w:b/>
          <w:bCs/>
          <w:u w:val="single"/>
        </w:rPr>
      </w:r>
    </w:p>
    <w:p>
      <w:pPr>
        <w:pStyle w:val="Normal"/>
        <w:jc w:val="center"/>
        <w:rPr>
          <w:b/>
          <w:bCs/>
          <w:u w:val="single"/>
        </w:rPr>
      </w:pPr>
      <w:r>
        <w:rPr>
          <w:b/>
          <w:bCs/>
          <w:u w:val="single"/>
        </w:rPr>
      </w:r>
    </w:p>
    <w:p>
      <w:pPr>
        <w:pStyle w:val="Normal"/>
        <w:autoSpaceDE w:val="false"/>
        <w:spacing w:lineRule="atLeast" w:line="240"/>
        <w:rPr>
          <w:color w:val="000000"/>
          <w:szCs w:val="20"/>
        </w:rPr>
      </w:pPr>
      <w:r>
        <w:rPr>
          <w:color w:val="000000"/>
          <w:szCs w:val="20"/>
        </w:rPr>
        <w:t>Athens Development Company, L.L.C.</w:t>
      </w:r>
    </w:p>
    <w:p>
      <w:pPr>
        <w:pStyle w:val="Normal"/>
        <w:keepLines/>
        <w:autoSpaceDE w:val="false"/>
        <w:spacing w:lineRule="atLeast" w:line="240"/>
        <w:rPr>
          <w:color w:val="000000"/>
          <w:szCs w:val="20"/>
        </w:rPr>
      </w:pPr>
      <w:r>
        <w:rPr>
          <w:color w:val="000000"/>
          <w:szCs w:val="20"/>
        </w:rPr>
        <w:t>Athens Green Land Development, L.L.C.</w:t>
      </w:r>
    </w:p>
    <w:p>
      <w:pPr>
        <w:pStyle w:val="Normal"/>
        <w:keepLines/>
        <w:autoSpaceDE w:val="false"/>
        <w:spacing w:lineRule="atLeast" w:line="240"/>
        <w:rPr>
          <w:color w:val="000000"/>
          <w:szCs w:val="20"/>
        </w:rPr>
      </w:pPr>
      <w:r>
        <w:rPr>
          <w:color w:val="000000"/>
          <w:szCs w:val="20"/>
        </w:rPr>
        <w:t>Badger Land Development Company, L.L.C.</w:t>
      </w:r>
    </w:p>
    <w:p>
      <w:pPr>
        <w:pStyle w:val="Normal"/>
        <w:keepLines/>
        <w:autoSpaceDE w:val="false"/>
        <w:spacing w:lineRule="atLeast" w:line="240"/>
        <w:rPr>
          <w:color w:val="000000"/>
          <w:szCs w:val="20"/>
        </w:rPr>
      </w:pPr>
      <w:r>
        <w:rPr>
          <w:color w:val="000000"/>
          <w:szCs w:val="20"/>
        </w:rPr>
        <w:t>Bollinger Development Company, L.L.C.</w:t>
      </w:r>
    </w:p>
    <w:p>
      <w:pPr>
        <w:pStyle w:val="Normal"/>
        <w:keepLines/>
        <w:autoSpaceDE w:val="false"/>
        <w:spacing w:lineRule="atLeast" w:line="240"/>
        <w:rPr>
          <w:color w:val="000000"/>
          <w:szCs w:val="20"/>
        </w:rPr>
      </w:pPr>
      <w:r>
        <w:rPr>
          <w:color w:val="000000"/>
          <w:szCs w:val="20"/>
        </w:rPr>
        <w:t>Boone Development Company, L.L.C.</w:t>
      </w:r>
    </w:p>
    <w:p>
      <w:pPr>
        <w:pStyle w:val="Normal"/>
        <w:keepLines/>
        <w:autoSpaceDE w:val="false"/>
        <w:spacing w:lineRule="atLeast" w:line="240"/>
        <w:rPr>
          <w:color w:val="000000"/>
          <w:szCs w:val="20"/>
        </w:rPr>
      </w:pPr>
      <w:r>
        <w:rPr>
          <w:color w:val="000000"/>
          <w:szCs w:val="20"/>
        </w:rPr>
        <w:t>Brave Land Development Company, L.L.C.</w:t>
      </w:r>
    </w:p>
    <w:p>
      <w:pPr>
        <w:pStyle w:val="Normal"/>
        <w:keepLines/>
        <w:autoSpaceDE w:val="false"/>
        <w:spacing w:lineRule="atLeast" w:line="240"/>
        <w:rPr>
          <w:color w:val="000000"/>
          <w:szCs w:val="20"/>
        </w:rPr>
      </w:pPr>
      <w:r>
        <w:rPr>
          <w:color w:val="000000"/>
          <w:szCs w:val="20"/>
        </w:rPr>
        <w:t>Broward Development Company, L.L.C.</w:t>
      </w:r>
    </w:p>
    <w:p>
      <w:pPr>
        <w:pStyle w:val="Normal"/>
        <w:keepLines/>
        <w:autoSpaceDE w:val="false"/>
        <w:spacing w:lineRule="atLeast" w:line="240"/>
        <w:rPr>
          <w:color w:val="000000"/>
          <w:szCs w:val="20"/>
        </w:rPr>
      </w:pPr>
      <w:r>
        <w:rPr>
          <w:color w:val="000000"/>
          <w:szCs w:val="20"/>
        </w:rPr>
        <w:t>Buchanan Development Company, L.L.C.</w:t>
      </w:r>
    </w:p>
    <w:p>
      <w:pPr>
        <w:pStyle w:val="Normal"/>
        <w:keepLines/>
        <w:autoSpaceDE w:val="false"/>
        <w:spacing w:lineRule="atLeast" w:line="240"/>
        <w:rPr>
          <w:color w:val="000000"/>
          <w:szCs w:val="20"/>
        </w:rPr>
      </w:pPr>
      <w:r>
        <w:rPr>
          <w:color w:val="000000"/>
          <w:szCs w:val="20"/>
        </w:rPr>
        <w:t>Buckeye Land Development Company, L.L.C.</w:t>
      </w:r>
    </w:p>
    <w:p>
      <w:pPr>
        <w:pStyle w:val="Normal"/>
        <w:keepLines/>
        <w:autoSpaceDE w:val="false"/>
        <w:spacing w:lineRule="atLeast" w:line="240"/>
        <w:rPr>
          <w:color w:val="000000"/>
          <w:szCs w:val="20"/>
        </w:rPr>
      </w:pPr>
      <w:r>
        <w:rPr>
          <w:color w:val="000000"/>
          <w:szCs w:val="20"/>
        </w:rPr>
        <w:t>Calcasieu Development Company, L.L.C.</w:t>
      </w:r>
    </w:p>
    <w:p>
      <w:pPr>
        <w:pStyle w:val="Normal"/>
        <w:keepLines/>
        <w:autoSpaceDE w:val="false"/>
        <w:spacing w:lineRule="atLeast" w:line="240"/>
        <w:rPr>
          <w:color w:val="000000"/>
          <w:szCs w:val="20"/>
        </w:rPr>
      </w:pPr>
      <w:r>
        <w:rPr>
          <w:color w:val="000000"/>
          <w:szCs w:val="20"/>
        </w:rPr>
        <w:t>Calvert City Power I, L.L.C.</w:t>
      </w:r>
    </w:p>
    <w:p>
      <w:pPr>
        <w:pStyle w:val="Normal"/>
        <w:keepLines/>
        <w:autoSpaceDE w:val="false"/>
        <w:spacing w:lineRule="atLeast" w:line="240"/>
        <w:rPr>
          <w:color w:val="000000"/>
          <w:szCs w:val="20"/>
        </w:rPr>
      </w:pPr>
      <w:r>
        <w:rPr>
          <w:color w:val="000000"/>
          <w:szCs w:val="20"/>
        </w:rPr>
        <w:t>Cape Girardeau Development Company, L.L.C.</w:t>
      </w:r>
    </w:p>
    <w:p>
      <w:pPr>
        <w:pStyle w:val="Normal"/>
        <w:keepLines/>
        <w:autoSpaceDE w:val="false"/>
        <w:spacing w:lineRule="atLeast" w:line="240"/>
        <w:rPr>
          <w:color w:val="000000"/>
          <w:szCs w:val="20"/>
        </w:rPr>
      </w:pPr>
      <w:r>
        <w:rPr>
          <w:color w:val="000000"/>
          <w:szCs w:val="20"/>
        </w:rPr>
        <w:t>Challenger Development Company, L.L.C.</w:t>
      </w:r>
    </w:p>
    <w:p>
      <w:pPr>
        <w:pStyle w:val="Normal"/>
        <w:keepLines/>
        <w:autoSpaceDE w:val="false"/>
        <w:spacing w:lineRule="atLeast" w:line="240"/>
        <w:rPr>
          <w:color w:val="000000"/>
          <w:szCs w:val="20"/>
        </w:rPr>
      </w:pPr>
      <w:r>
        <w:rPr>
          <w:color w:val="000000"/>
          <w:szCs w:val="20"/>
        </w:rPr>
        <w:t>County Line Development Company, L.L.C.</w:t>
      </w:r>
    </w:p>
    <w:p>
      <w:pPr>
        <w:pStyle w:val="Normal"/>
        <w:keepLines/>
        <w:autoSpaceDE w:val="false"/>
        <w:spacing w:lineRule="atLeast" w:line="240"/>
        <w:rPr>
          <w:color w:val="000000"/>
          <w:szCs w:val="20"/>
        </w:rPr>
      </w:pPr>
      <w:r>
        <w:rPr>
          <w:color w:val="000000"/>
          <w:szCs w:val="20"/>
        </w:rPr>
        <w:t>Coventry Land Development Company, L.L.C.</w:t>
      </w:r>
    </w:p>
    <w:p>
      <w:pPr>
        <w:pStyle w:val="Normal"/>
        <w:keepLines/>
        <w:autoSpaceDE w:val="false"/>
        <w:spacing w:lineRule="atLeast" w:line="240"/>
        <w:rPr>
          <w:color w:val="000000"/>
          <w:szCs w:val="20"/>
        </w:rPr>
      </w:pPr>
      <w:r>
        <w:rPr>
          <w:color w:val="000000"/>
          <w:szCs w:val="20"/>
        </w:rPr>
        <w:t>Dade Development Company, L.L.C.</w:t>
      </w:r>
    </w:p>
    <w:p>
      <w:pPr>
        <w:pStyle w:val="Normal"/>
        <w:keepLines/>
        <w:autoSpaceDE w:val="false"/>
        <w:spacing w:lineRule="atLeast" w:line="240"/>
        <w:rPr>
          <w:color w:val="000000"/>
          <w:szCs w:val="20"/>
        </w:rPr>
      </w:pPr>
      <w:r>
        <w:rPr>
          <w:color w:val="000000"/>
          <w:szCs w:val="20"/>
        </w:rPr>
        <w:t>Deerfield Beach Energy Center, L.L.C.</w:t>
      </w:r>
    </w:p>
    <w:p>
      <w:pPr>
        <w:pStyle w:val="Normal"/>
        <w:keepLines/>
        <w:autoSpaceDE w:val="false"/>
        <w:spacing w:lineRule="atLeast" w:line="240"/>
        <w:rPr>
          <w:color w:val="000000"/>
          <w:szCs w:val="20"/>
        </w:rPr>
      </w:pPr>
      <w:r>
        <w:rPr>
          <w:color w:val="000000"/>
          <w:szCs w:val="20"/>
        </w:rPr>
        <w:t>Delta Land Development Company, LLC</w:t>
      </w:r>
    </w:p>
    <w:p>
      <w:pPr>
        <w:pStyle w:val="Normal"/>
        <w:keepLines/>
        <w:autoSpaceDE w:val="false"/>
        <w:spacing w:lineRule="atLeast" w:line="240"/>
        <w:rPr>
          <w:color w:val="000000"/>
          <w:szCs w:val="20"/>
        </w:rPr>
      </w:pPr>
      <w:r>
        <w:rPr>
          <w:color w:val="000000"/>
          <w:szCs w:val="20"/>
        </w:rPr>
        <w:t>Doyle II, L.L.C.</w:t>
      </w:r>
    </w:p>
    <w:p>
      <w:pPr>
        <w:pStyle w:val="Normal"/>
        <w:keepLines/>
        <w:autoSpaceDE w:val="false"/>
        <w:spacing w:lineRule="atLeast" w:line="240"/>
        <w:rPr>
          <w:color w:val="000000"/>
          <w:szCs w:val="20"/>
        </w:rPr>
      </w:pPr>
      <w:r>
        <w:rPr>
          <w:color w:val="000000"/>
          <w:szCs w:val="20"/>
        </w:rPr>
        <w:t>East Fork Land Development Company, L.L.C.</w:t>
      </w:r>
    </w:p>
    <w:p>
      <w:pPr>
        <w:pStyle w:val="Normal"/>
        <w:keepLines/>
        <w:autoSpaceDE w:val="false"/>
        <w:spacing w:lineRule="atLeast" w:line="240"/>
        <w:rPr>
          <w:color w:val="000000"/>
          <w:szCs w:val="20"/>
        </w:rPr>
      </w:pPr>
      <w:r>
        <w:rPr>
          <w:color w:val="000000"/>
          <w:szCs w:val="20"/>
        </w:rPr>
        <w:t>Edgecombe Development Company, L.L.C.</w:t>
      </w:r>
    </w:p>
    <w:p>
      <w:pPr>
        <w:pStyle w:val="Normal"/>
        <w:keepLines/>
        <w:autoSpaceDE w:val="false"/>
        <w:spacing w:lineRule="atLeast" w:line="240"/>
        <w:rPr>
          <w:color w:val="000000"/>
          <w:szCs w:val="20"/>
        </w:rPr>
      </w:pPr>
      <w:r>
        <w:rPr>
          <w:color w:val="000000"/>
          <w:szCs w:val="20"/>
        </w:rPr>
        <w:t>Elizabethtown Power, LLC</w:t>
      </w:r>
    </w:p>
    <w:p>
      <w:pPr>
        <w:pStyle w:val="Normal"/>
        <w:keepLines/>
        <w:autoSpaceDE w:val="false"/>
        <w:spacing w:lineRule="atLeast" w:line="240"/>
        <w:rPr>
          <w:color w:val="000000"/>
          <w:szCs w:val="20"/>
        </w:rPr>
      </w:pPr>
      <w:r>
        <w:rPr>
          <w:color w:val="000000"/>
          <w:szCs w:val="20"/>
        </w:rPr>
        <w:t>Endeavour Development Company, L.L.C.</w:t>
      </w:r>
    </w:p>
    <w:p>
      <w:pPr>
        <w:pStyle w:val="Normal"/>
        <w:keepLines/>
        <w:autoSpaceDE w:val="false"/>
        <w:spacing w:lineRule="atLeast" w:line="240"/>
        <w:rPr>
          <w:color w:val="000000"/>
          <w:szCs w:val="20"/>
        </w:rPr>
      </w:pPr>
      <w:r>
        <w:rPr>
          <w:color w:val="000000"/>
          <w:szCs w:val="20"/>
        </w:rPr>
        <w:t>Enron Sandhill GP, L.L.C.</w:t>
      </w:r>
    </w:p>
    <w:p>
      <w:pPr>
        <w:pStyle w:val="Normal"/>
        <w:keepLines/>
        <w:autoSpaceDE w:val="false"/>
        <w:spacing w:lineRule="atLeast" w:line="240"/>
        <w:rPr>
          <w:color w:val="000000"/>
          <w:szCs w:val="20"/>
        </w:rPr>
      </w:pPr>
      <w:r>
        <w:rPr>
          <w:color w:val="000000"/>
          <w:szCs w:val="20"/>
        </w:rPr>
        <w:t>Enron Sandhill LP, L.L.C.</w:t>
      </w:r>
    </w:p>
    <w:p>
      <w:pPr>
        <w:pStyle w:val="Normal"/>
        <w:keepLines/>
        <w:autoSpaceDE w:val="false"/>
        <w:spacing w:lineRule="atLeast" w:line="240"/>
        <w:rPr>
          <w:color w:val="000000"/>
          <w:szCs w:val="20"/>
        </w:rPr>
      </w:pPr>
      <w:r>
        <w:rPr>
          <w:color w:val="000000"/>
          <w:szCs w:val="20"/>
        </w:rPr>
        <w:t>Fort Pierce Repowering Project, LLC</w:t>
      </w:r>
    </w:p>
    <w:p>
      <w:pPr>
        <w:pStyle w:val="Normal"/>
        <w:keepLines/>
        <w:autoSpaceDE w:val="false"/>
        <w:spacing w:lineRule="atLeast" w:line="240"/>
        <w:rPr>
          <w:color w:val="000000"/>
          <w:szCs w:val="20"/>
        </w:rPr>
      </w:pPr>
      <w:r>
        <w:rPr>
          <w:color w:val="000000"/>
          <w:szCs w:val="20"/>
        </w:rPr>
        <w:t>Fulton Power I, L.L.C.</w:t>
      </w:r>
    </w:p>
    <w:p>
      <w:pPr>
        <w:pStyle w:val="Normal"/>
        <w:keepLines/>
        <w:autoSpaceDE w:val="false"/>
        <w:spacing w:lineRule="atLeast" w:line="240"/>
        <w:rPr>
          <w:color w:val="000000"/>
          <w:szCs w:val="20"/>
        </w:rPr>
      </w:pPr>
      <w:r>
        <w:rPr>
          <w:color w:val="000000"/>
          <w:szCs w:val="20"/>
        </w:rPr>
        <w:t>Gotham Energy, L.L.C.</w:t>
      </w:r>
    </w:p>
    <w:p>
      <w:pPr>
        <w:pStyle w:val="Normal"/>
        <w:keepLines/>
        <w:autoSpaceDE w:val="false"/>
        <w:spacing w:lineRule="atLeast" w:line="240"/>
        <w:rPr>
          <w:color w:val="000000"/>
          <w:szCs w:val="20"/>
        </w:rPr>
      </w:pPr>
      <w:r>
        <w:rPr>
          <w:color w:val="000000"/>
          <w:szCs w:val="20"/>
        </w:rPr>
        <w:t>Hartwell Development Company, L.L.C.</w:t>
      </w:r>
    </w:p>
    <w:p>
      <w:pPr>
        <w:pStyle w:val="Normal"/>
        <w:keepLines/>
        <w:autoSpaceDE w:val="false"/>
        <w:spacing w:lineRule="atLeast" w:line="240"/>
        <w:rPr>
          <w:color w:val="000000"/>
          <w:szCs w:val="20"/>
        </w:rPr>
      </w:pPr>
      <w:r>
        <w:rPr>
          <w:color w:val="000000"/>
          <w:szCs w:val="20"/>
        </w:rPr>
        <w:t>Hawkeye Land Development Company, L.L.C.</w:t>
      </w:r>
    </w:p>
    <w:p>
      <w:pPr>
        <w:pStyle w:val="Normal"/>
        <w:keepLines/>
        <w:autoSpaceDE w:val="false"/>
        <w:spacing w:lineRule="atLeast" w:line="240"/>
        <w:rPr>
          <w:color w:val="000000"/>
          <w:szCs w:val="20"/>
        </w:rPr>
      </w:pPr>
      <w:r>
        <w:rPr>
          <w:color w:val="000000"/>
          <w:szCs w:val="20"/>
        </w:rPr>
        <w:t>Haywood Power I, L.L.C.</w:t>
      </w:r>
    </w:p>
    <w:p>
      <w:pPr>
        <w:pStyle w:val="Normal"/>
        <w:keepLines/>
        <w:autoSpaceDE w:val="false"/>
        <w:spacing w:lineRule="atLeast" w:line="240"/>
        <w:rPr>
          <w:color w:val="000000"/>
          <w:szCs w:val="20"/>
        </w:rPr>
      </w:pPr>
      <w:r>
        <w:rPr>
          <w:color w:val="000000"/>
          <w:szCs w:val="20"/>
        </w:rPr>
        <w:t>Hoosier Land Development Company, L.L.C.</w:t>
      </w:r>
    </w:p>
    <w:p>
      <w:pPr>
        <w:pStyle w:val="Normal"/>
        <w:keepLines/>
        <w:autoSpaceDE w:val="false"/>
        <w:spacing w:lineRule="atLeast" w:line="240"/>
        <w:rPr>
          <w:color w:val="000000"/>
          <w:szCs w:val="20"/>
        </w:rPr>
      </w:pPr>
      <w:r>
        <w:rPr>
          <w:color w:val="000000"/>
          <w:szCs w:val="20"/>
        </w:rPr>
        <w:t>Jefferson Davis Development Company, L.L.C.</w:t>
      </w:r>
    </w:p>
    <w:p>
      <w:pPr>
        <w:pStyle w:val="Normal"/>
        <w:keepLines/>
        <w:autoSpaceDE w:val="false"/>
        <w:spacing w:lineRule="atLeast" w:line="240"/>
        <w:rPr>
          <w:color w:val="000000"/>
          <w:szCs w:val="20"/>
        </w:rPr>
      </w:pPr>
      <w:r>
        <w:rPr>
          <w:color w:val="000000"/>
          <w:szCs w:val="20"/>
        </w:rPr>
        <w:t>Kendall New Century Development, L.L.C.</w:t>
      </w:r>
    </w:p>
    <w:p>
      <w:pPr>
        <w:pStyle w:val="Normal"/>
        <w:keepLines/>
        <w:autoSpaceDE w:val="false"/>
        <w:spacing w:lineRule="atLeast" w:line="240"/>
        <w:rPr>
          <w:color w:val="000000"/>
          <w:szCs w:val="20"/>
        </w:rPr>
      </w:pPr>
      <w:r>
        <w:rPr>
          <w:color w:val="000000"/>
          <w:szCs w:val="20"/>
        </w:rPr>
        <w:t>Lauderdale Land Development Company, LLC</w:t>
      </w:r>
    </w:p>
    <w:p>
      <w:pPr>
        <w:pStyle w:val="Normal"/>
        <w:keepLines/>
        <w:autoSpaceDE w:val="false"/>
        <w:spacing w:lineRule="atLeast" w:line="240"/>
        <w:rPr>
          <w:color w:val="000000"/>
          <w:szCs w:val="20"/>
        </w:rPr>
      </w:pPr>
      <w:r>
        <w:rPr>
          <w:color w:val="000000"/>
          <w:szCs w:val="20"/>
        </w:rPr>
        <w:t>Legacy Land Development Company, L.L.C.</w:t>
      </w:r>
    </w:p>
    <w:p>
      <w:pPr>
        <w:pStyle w:val="Normal"/>
        <w:keepLines/>
        <w:autoSpaceDE w:val="false"/>
        <w:spacing w:lineRule="atLeast" w:line="240"/>
        <w:rPr>
          <w:color w:val="000000"/>
          <w:szCs w:val="20"/>
        </w:rPr>
      </w:pPr>
      <w:r>
        <w:rPr>
          <w:color w:val="000000"/>
          <w:szCs w:val="20"/>
        </w:rPr>
        <w:t>Liberty Land Development Company, L.L.C.</w:t>
      </w:r>
    </w:p>
    <w:p>
      <w:pPr>
        <w:pStyle w:val="Normal"/>
        <w:keepLines/>
        <w:autoSpaceDE w:val="false"/>
        <w:spacing w:lineRule="atLeast" w:line="240"/>
        <w:rPr>
          <w:color w:val="000000"/>
          <w:szCs w:val="20"/>
        </w:rPr>
      </w:pPr>
      <w:r>
        <w:rPr>
          <w:color w:val="000000"/>
          <w:szCs w:val="20"/>
        </w:rPr>
        <w:t>Lone Star Land Development GP Company, L.L.C.</w:t>
      </w:r>
    </w:p>
    <w:p>
      <w:pPr>
        <w:pStyle w:val="Normal"/>
        <w:keepLines/>
        <w:autoSpaceDE w:val="false"/>
        <w:spacing w:lineRule="atLeast" w:line="240"/>
        <w:rPr>
          <w:color w:val="000000"/>
          <w:szCs w:val="20"/>
        </w:rPr>
      </w:pPr>
      <w:r>
        <w:rPr>
          <w:color w:val="000000"/>
          <w:szCs w:val="20"/>
        </w:rPr>
        <w:t>Lone Star Land Development LP Company, L.L.C.</w:t>
      </w:r>
    </w:p>
    <w:p>
      <w:pPr>
        <w:pStyle w:val="Normal"/>
        <w:keepLines/>
        <w:autoSpaceDE w:val="false"/>
        <w:spacing w:lineRule="atLeast" w:line="240"/>
        <w:rPr>
          <w:color w:val="000000"/>
          <w:szCs w:val="20"/>
        </w:rPr>
      </w:pPr>
      <w:r>
        <w:rPr>
          <w:color w:val="000000"/>
          <w:szCs w:val="20"/>
        </w:rPr>
        <w:t>Louisa Development Company, L.L.C.</w:t>
      </w:r>
    </w:p>
    <w:p>
      <w:pPr>
        <w:pStyle w:val="Normal"/>
        <w:keepLines/>
        <w:autoSpaceDE w:val="false"/>
        <w:spacing w:lineRule="atLeast" w:line="240"/>
        <w:rPr>
          <w:color w:val="000000"/>
          <w:szCs w:val="20"/>
        </w:rPr>
      </w:pPr>
      <w:r>
        <w:rPr>
          <w:color w:val="000000"/>
          <w:szCs w:val="20"/>
        </w:rPr>
        <w:t>Lumberton Power, LLC</w:t>
      </w:r>
    </w:p>
    <w:p>
      <w:pPr>
        <w:pStyle w:val="Normal"/>
        <w:keepLines/>
        <w:autoSpaceDE w:val="false"/>
        <w:spacing w:lineRule="atLeast" w:line="240"/>
        <w:rPr>
          <w:color w:val="000000"/>
          <w:szCs w:val="20"/>
        </w:rPr>
      </w:pPr>
      <w:r>
        <w:rPr>
          <w:color w:val="000000"/>
          <w:szCs w:val="20"/>
        </w:rPr>
        <w:t>Master Land Development Holding Company, L.L.C.</w:t>
      </w:r>
    </w:p>
    <w:p>
      <w:pPr>
        <w:pStyle w:val="Normal"/>
        <w:keepLines/>
        <w:autoSpaceDE w:val="false"/>
        <w:spacing w:lineRule="atLeast" w:line="240"/>
        <w:rPr>
          <w:color w:val="000000"/>
          <w:szCs w:val="20"/>
        </w:rPr>
      </w:pPr>
      <w:r>
        <w:rPr>
          <w:color w:val="000000"/>
          <w:szCs w:val="20"/>
        </w:rPr>
        <w:t>Merchant Energy Ventures, LLC</w:t>
      </w:r>
    </w:p>
    <w:p>
      <w:pPr>
        <w:pStyle w:val="Normal"/>
        <w:keepLines/>
        <w:autoSpaceDE w:val="false"/>
        <w:spacing w:lineRule="atLeast" w:line="240"/>
        <w:rPr>
          <w:color w:val="000000"/>
          <w:szCs w:val="20"/>
        </w:rPr>
      </w:pPr>
      <w:r>
        <w:rPr>
          <w:color w:val="000000"/>
          <w:szCs w:val="20"/>
        </w:rPr>
        <w:t>Midway Development Company, L.L.C.</w:t>
      </w:r>
    </w:p>
    <w:p>
      <w:pPr>
        <w:pStyle w:val="Normal"/>
        <w:keepLines/>
        <w:autoSpaceDE w:val="false"/>
        <w:spacing w:lineRule="atLeast" w:line="240"/>
        <w:rPr>
          <w:color w:val="000000"/>
          <w:szCs w:val="20"/>
        </w:rPr>
      </w:pPr>
      <w:r>
        <w:rPr>
          <w:color w:val="000000"/>
          <w:szCs w:val="20"/>
        </w:rPr>
        <w:t>North Carolina Power Holdings, LLC</w:t>
      </w:r>
    </w:p>
    <w:p>
      <w:pPr>
        <w:pStyle w:val="Normal"/>
        <w:keepLines/>
        <w:autoSpaceDE w:val="false"/>
        <w:spacing w:lineRule="atLeast" w:line="240"/>
        <w:rPr>
          <w:color w:val="000000"/>
          <w:szCs w:val="20"/>
        </w:rPr>
      </w:pPr>
      <w:r>
        <w:rPr>
          <w:color w:val="000000"/>
          <w:szCs w:val="20"/>
        </w:rPr>
        <w:t>North Haven Energy Park, L.L.C.</w:t>
      </w:r>
    </w:p>
    <w:p>
      <w:pPr>
        <w:pStyle w:val="Normal"/>
        <w:keepLines/>
        <w:autoSpaceDE w:val="false"/>
        <w:spacing w:lineRule="atLeast" w:line="240"/>
        <w:rPr>
          <w:color w:val="000000"/>
          <w:szCs w:val="20"/>
        </w:rPr>
      </w:pPr>
      <w:r>
        <w:rPr>
          <w:color w:val="000000"/>
          <w:szCs w:val="20"/>
        </w:rPr>
        <w:t>Onondaga Energy Venture, L.L.C.</w:t>
      </w:r>
    </w:p>
    <w:p>
      <w:pPr>
        <w:pStyle w:val="Normal"/>
        <w:keepLines/>
        <w:autoSpaceDE w:val="false"/>
        <w:spacing w:lineRule="atLeast" w:line="240"/>
        <w:rPr>
          <w:color w:val="000000"/>
          <w:szCs w:val="20"/>
        </w:rPr>
      </w:pPr>
      <w:r>
        <w:rPr>
          <w:color w:val="000000"/>
          <w:szCs w:val="20"/>
        </w:rPr>
        <w:t>Palm Beach Development Company, L.L.C.</w:t>
      </w:r>
    </w:p>
    <w:p>
      <w:pPr>
        <w:pStyle w:val="Normal"/>
        <w:keepLines/>
        <w:autoSpaceDE w:val="false"/>
        <w:spacing w:lineRule="atLeast" w:line="240"/>
        <w:rPr>
          <w:color w:val="000000"/>
          <w:szCs w:val="20"/>
        </w:rPr>
      </w:pPr>
      <w:r>
        <w:rPr>
          <w:color w:val="000000"/>
          <w:szCs w:val="20"/>
        </w:rPr>
        <w:t>Patriot Land Development Company, L.L.C.</w:t>
      </w:r>
    </w:p>
    <w:p>
      <w:pPr>
        <w:pStyle w:val="Normal"/>
        <w:keepLines/>
        <w:autoSpaceDE w:val="false"/>
        <w:spacing w:lineRule="atLeast" w:line="240"/>
        <w:rPr>
          <w:color w:val="000000"/>
          <w:szCs w:val="20"/>
        </w:rPr>
      </w:pPr>
      <w:r>
        <w:rPr>
          <w:color w:val="000000"/>
          <w:szCs w:val="20"/>
        </w:rPr>
        <w:t>Pompano Beach Energy Center, L.L.C.</w:t>
      </w:r>
    </w:p>
    <w:p>
      <w:pPr>
        <w:pStyle w:val="Normal"/>
        <w:keepLines/>
        <w:autoSpaceDE w:val="false"/>
        <w:spacing w:lineRule="atLeast" w:line="240"/>
        <w:rPr>
          <w:color w:val="000000"/>
          <w:szCs w:val="20"/>
        </w:rPr>
      </w:pPr>
      <w:r>
        <w:rPr>
          <w:color w:val="000000"/>
          <w:szCs w:val="20"/>
        </w:rPr>
        <w:t>Position Land Development Company, L.L.C.</w:t>
      </w:r>
    </w:p>
    <w:p>
      <w:pPr>
        <w:pStyle w:val="Normal"/>
        <w:keepLines/>
        <w:autoSpaceDE w:val="false"/>
        <w:spacing w:lineRule="atLeast" w:line="240"/>
        <w:rPr>
          <w:color w:val="000000"/>
          <w:szCs w:val="20"/>
        </w:rPr>
      </w:pPr>
      <w:r>
        <w:rPr>
          <w:color w:val="000000"/>
          <w:szCs w:val="20"/>
        </w:rPr>
        <w:t>Sawgrass Development Company, L.L.C.</w:t>
      </w:r>
    </w:p>
    <w:p>
      <w:pPr>
        <w:pStyle w:val="Normal"/>
        <w:keepLines/>
        <w:autoSpaceDE w:val="false"/>
        <w:spacing w:lineRule="atLeast" w:line="240"/>
        <w:rPr>
          <w:color w:val="000000"/>
          <w:szCs w:val="20"/>
        </w:rPr>
      </w:pPr>
      <w:r>
        <w:rPr>
          <w:color w:val="000000"/>
          <w:szCs w:val="20"/>
        </w:rPr>
        <w:t>Shelby Power I, L.L.C.</w:t>
      </w:r>
    </w:p>
    <w:p>
      <w:pPr>
        <w:pStyle w:val="Normal"/>
        <w:keepLines/>
        <w:autoSpaceDE w:val="false"/>
        <w:spacing w:lineRule="atLeast" w:line="240"/>
        <w:rPr>
          <w:color w:val="000000"/>
          <w:szCs w:val="20"/>
        </w:rPr>
      </w:pPr>
      <w:r>
        <w:rPr>
          <w:color w:val="000000"/>
          <w:szCs w:val="20"/>
        </w:rPr>
        <w:t>Sprague Energy Park, L.L.C.</w:t>
      </w:r>
    </w:p>
    <w:p>
      <w:pPr>
        <w:pStyle w:val="Normal"/>
        <w:keepLines/>
        <w:autoSpaceDE w:val="false"/>
        <w:spacing w:lineRule="atLeast" w:line="240"/>
        <w:rPr>
          <w:color w:val="000000"/>
          <w:szCs w:val="20"/>
        </w:rPr>
      </w:pPr>
      <w:r>
        <w:rPr>
          <w:color w:val="000000"/>
          <w:szCs w:val="20"/>
        </w:rPr>
        <w:t>St. Charles Development Company, L.L.C.</w:t>
      </w:r>
    </w:p>
    <w:p>
      <w:pPr>
        <w:pStyle w:val="Normal"/>
        <w:keepLines/>
        <w:autoSpaceDE w:val="false"/>
        <w:spacing w:lineRule="atLeast" w:line="240"/>
        <w:rPr>
          <w:color w:val="000000"/>
          <w:szCs w:val="20"/>
        </w:rPr>
      </w:pPr>
      <w:r>
        <w:rPr>
          <w:color w:val="000000"/>
          <w:szCs w:val="20"/>
        </w:rPr>
        <w:t>St. Lucie Development Company, L.L.C.</w:t>
      </w:r>
    </w:p>
    <w:p>
      <w:pPr>
        <w:pStyle w:val="Normal"/>
        <w:keepLines/>
        <w:autoSpaceDE w:val="false"/>
        <w:spacing w:lineRule="atLeast" w:line="240"/>
        <w:rPr>
          <w:color w:val="000000"/>
          <w:szCs w:val="20"/>
        </w:rPr>
      </w:pPr>
      <w:r>
        <w:rPr>
          <w:color w:val="000000"/>
          <w:szCs w:val="20"/>
        </w:rPr>
        <w:t>Stoddard Development Company, L.L.C.</w:t>
      </w:r>
    </w:p>
    <w:p>
      <w:pPr>
        <w:pStyle w:val="Normal"/>
        <w:keepLines/>
        <w:autoSpaceDE w:val="false"/>
        <w:spacing w:lineRule="atLeast" w:line="240"/>
        <w:rPr>
          <w:color w:val="000000"/>
          <w:szCs w:val="20"/>
        </w:rPr>
      </w:pPr>
      <w:r>
        <w:rPr>
          <w:color w:val="000000"/>
          <w:szCs w:val="20"/>
        </w:rPr>
        <w:t>Tarheel Land Development Company, L.L.C.</w:t>
      </w:r>
    </w:p>
    <w:p>
      <w:pPr>
        <w:pStyle w:val="Normal"/>
        <w:keepLines/>
        <w:autoSpaceDE w:val="false"/>
        <w:spacing w:lineRule="atLeast" w:line="240"/>
        <w:rPr>
          <w:color w:val="000000"/>
          <w:szCs w:val="20"/>
        </w:rPr>
      </w:pPr>
      <w:r>
        <w:rPr>
          <w:color w:val="000000"/>
          <w:szCs w:val="20"/>
        </w:rPr>
        <w:t>Titan Land Development Company, L.L.C.</w:t>
      </w:r>
    </w:p>
    <w:p>
      <w:pPr>
        <w:pStyle w:val="Normal"/>
        <w:keepLines/>
        <w:autoSpaceDE w:val="false"/>
        <w:spacing w:lineRule="atLeast" w:line="240"/>
        <w:rPr>
          <w:color w:val="000000"/>
          <w:szCs w:val="20"/>
        </w:rPr>
      </w:pPr>
      <w:r>
        <w:rPr>
          <w:color w:val="000000"/>
          <w:szCs w:val="20"/>
        </w:rPr>
        <w:t>Underwood Development Company, L.L.C.</w:t>
      </w:r>
    </w:p>
    <w:p>
      <w:pPr>
        <w:pStyle w:val="Normal"/>
        <w:keepLines/>
        <w:autoSpaceDE w:val="false"/>
        <w:spacing w:lineRule="atLeast" w:line="240"/>
        <w:rPr>
          <w:color w:val="000000"/>
          <w:szCs w:val="20"/>
        </w:rPr>
      </w:pPr>
      <w:r>
        <w:rPr>
          <w:color w:val="000000"/>
          <w:szCs w:val="20"/>
        </w:rPr>
        <w:t>Volunteer Land Development Company, L.L.C.</w:t>
      </w:r>
    </w:p>
    <w:p>
      <w:pPr>
        <w:pStyle w:val="Normal"/>
        <w:keepLines/>
        <w:autoSpaceDE w:val="false"/>
        <w:spacing w:lineRule="atLeast" w:line="240"/>
        <w:rPr>
          <w:color w:val="000000"/>
          <w:szCs w:val="20"/>
        </w:rPr>
      </w:pPr>
      <w:r>
        <w:rPr>
          <w:color w:val="000000"/>
          <w:szCs w:val="20"/>
        </w:rPr>
        <w:t>Voyager Development Company, L.L.C.</w:t>
      </w:r>
    </w:p>
    <w:p>
      <w:pPr>
        <w:pStyle w:val="Normal"/>
        <w:keepLines/>
        <w:autoSpaceDE w:val="false"/>
        <w:spacing w:lineRule="atLeast" w:line="240"/>
        <w:rPr>
          <w:color w:val="000000"/>
          <w:szCs w:val="20"/>
        </w:rPr>
      </w:pPr>
      <w:r>
        <w:rPr>
          <w:color w:val="000000"/>
          <w:szCs w:val="20"/>
        </w:rPr>
        <w:t>Wood Development Company, L.L.C.</w:t>
      </w:r>
    </w:p>
    <w:sectPr>
      <w:footerReference w:type="default" r:id="rId2"/>
      <w:type w:val="nextPage"/>
      <w:pgSz w:w="12240" w:h="15840"/>
      <w:pgMar w:left="1800" w:right="1800" w:gutter="0" w:header="0" w:top="57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O:\legal\Mmaxwell\UC of Mgs Stand East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autoSpaceDE w:val="false"/>
      <w:spacing w:lineRule="auto" w:line="480"/>
      <w:ind w:hanging="0" w:start="0" w:end="994"/>
      <w:jc w:val="center"/>
      <w:outlineLvl w:val="0"/>
    </w:pPr>
    <w:rPr>
      <w:b/>
      <w:bCs/>
      <w:sz w:val="22"/>
      <w:szCs w:val="22"/>
      <w:u w:val="single"/>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jc w:val="center"/>
      <w:outlineLvl w:val="2"/>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autoSpaceDE w:val="false"/>
      <w:spacing w:lineRule="auto" w:line="480"/>
      <w:ind w:hanging="0" w:start="0" w:end="994"/>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autoSpaceDE w:val="false"/>
    </w:pPr>
    <w:rPr/>
  </w:style>
  <w:style w:type="paragraph" w:styleId="BlockText">
    <w:name w:val="Block Text"/>
    <w:basedOn w:val="Normal"/>
    <w:qFormat/>
    <w:pPr>
      <w:widowControl w:val="false"/>
      <w:tabs>
        <w:tab w:val="clear" w:pos="720"/>
        <w:tab w:val="left" w:pos="1440" w:leader="none"/>
        <w:tab w:val="left" w:pos="7920" w:leader="none"/>
      </w:tabs>
      <w:autoSpaceDE w:val="false"/>
      <w:ind w:hanging="0" w:start="720" w:end="72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2001-04-27T12:01:00Z</dcterms:created>
  <dc:creator>mmaxwel</dc:creator>
  <dc:description/>
  <dc:language>en-CA</dc:language>
  <cp:lastModifiedBy>Kathleen Carnahan</cp:lastModifiedBy>
  <cp:lastPrinted>2001-05-17T11:40:00Z</cp:lastPrinted>
  <dcterms:modified xsi:type="dcterms:W3CDTF">2001-05-17T14:10:00Z</dcterms:modified>
  <cp:revision>8</cp:revision>
  <dc:subject/>
  <dc:title>UNANIMOUS CONSENT OF MANAGERS</dc:title>
</cp:coreProperties>
</file>