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DRAFT</w:t>
      </w:r>
    </w:p>
    <w:p>
      <w:pPr>
        <w:pStyle w:val="Normal"/>
        <w:rPr/>
      </w:pPr>
      <w:r>
        <w:rPr/>
      </w:r>
    </w:p>
    <w:p>
      <w:pPr>
        <w:pStyle w:val="Normal"/>
        <w:rPr/>
      </w:pPr>
      <w:r>
        <w:rPr/>
      </w:r>
    </w:p>
    <w:p>
      <w:pPr>
        <w:pStyle w:val="Heading2"/>
        <w:rPr/>
      </w:pPr>
      <w:r>
        <w:rPr/>
        <w:t>FOR IMMEDIATE RELEASE</w:t>
      </w:r>
    </w:p>
    <w:p>
      <w:pPr>
        <w:pStyle w:val="Normal"/>
        <w:ind w:start="5220" w:end="0"/>
        <w:rPr>
          <w:b/>
          <w:sz w:val="24"/>
        </w:rPr>
      </w:pPr>
      <w:r>
        <w:rPr>
          <w:b/>
          <w:sz w:val="24"/>
        </w:rPr>
        <w:t>DATE</w:t>
      </w:r>
    </w:p>
    <w:p>
      <w:pPr>
        <w:pStyle w:val="Normal"/>
        <w:ind w:start="5220" w:end="0"/>
        <w:rPr>
          <w:b/>
          <w:sz w:val="24"/>
        </w:rPr>
      </w:pPr>
      <w:r>
        <w:rPr>
          <w:b/>
          <w:sz w:val="24"/>
        </w:rPr>
        <w:t>Contacts:</w:t>
      </w:r>
    </w:p>
    <w:p>
      <w:pPr>
        <w:pStyle w:val="Normal"/>
        <w:ind w:start="5220" w:end="0"/>
        <w:rPr>
          <w:sz w:val="24"/>
        </w:rPr>
      </w:pPr>
      <w:r>
        <w:rPr>
          <w:sz w:val="24"/>
        </w:rPr>
        <w:t>Charles McFadden (UC)</w:t>
      </w:r>
    </w:p>
    <w:p>
      <w:pPr>
        <w:pStyle w:val="Normal"/>
        <w:ind w:start="4320" w:end="0"/>
        <w:rPr>
          <w:sz w:val="24"/>
        </w:rPr>
      </w:pPr>
      <w:r>
        <w:rPr>
          <w:sz w:val="24"/>
        </w:rPr>
        <w:tab/>
        <w:t xml:space="preserve">   (510) 987-9193</w:t>
      </w:r>
    </w:p>
    <w:p>
      <w:pPr>
        <w:pStyle w:val="Normal"/>
        <w:ind w:start="4320" w:end="0"/>
        <w:rPr>
          <w:sz w:val="24"/>
        </w:rPr>
      </w:pPr>
      <w:r>
        <w:rPr>
          <w:sz w:val="24"/>
        </w:rPr>
        <w:tab/>
        <w:t xml:space="preserve">   </w:t>
      </w:r>
      <w:hyperlink r:id="rId2">
        <w:r>
          <w:rPr>
            <w:rStyle w:val="Hyperlink"/>
            <w:sz w:val="24"/>
          </w:rPr>
          <w:t>charles.mcfadden@ucop.edu</w:t>
        </w:r>
      </w:hyperlink>
    </w:p>
    <w:p>
      <w:pPr>
        <w:pStyle w:val="Normal"/>
        <w:ind w:start="4320" w:end="0"/>
        <w:rPr>
          <w:sz w:val="24"/>
        </w:rPr>
      </w:pPr>
      <w:r>
        <w:rPr>
          <w:sz w:val="24"/>
        </w:rPr>
        <w:tab/>
        <w:t xml:space="preserve">   </w:t>
      </w:r>
    </w:p>
    <w:p>
      <w:pPr>
        <w:pStyle w:val="Normal"/>
        <w:ind w:firstLine="720" w:start="4320" w:end="0"/>
        <w:rPr>
          <w:sz w:val="24"/>
        </w:rPr>
      </w:pPr>
      <w:r>
        <w:rPr>
          <w:sz w:val="24"/>
        </w:rPr>
        <w:t xml:space="preserve">    </w:t>
      </w:r>
      <w:r>
        <w:rPr>
          <w:sz w:val="24"/>
        </w:rPr>
        <w:t>Colleen Bentley-Adler (CSU)</w:t>
      </w:r>
    </w:p>
    <w:p>
      <w:pPr>
        <w:pStyle w:val="Normal"/>
        <w:ind w:start="4320" w:end="0"/>
        <w:rPr>
          <w:sz w:val="24"/>
        </w:rPr>
      </w:pPr>
      <w:r>
        <w:rPr>
          <w:sz w:val="24"/>
        </w:rPr>
        <w:tab/>
        <w:t xml:space="preserve">    (562) 951-4801</w:t>
      </w:r>
    </w:p>
    <w:p>
      <w:pPr>
        <w:pStyle w:val="Normal"/>
        <w:ind w:start="4320" w:end="0"/>
        <w:rPr>
          <w:sz w:val="24"/>
        </w:rPr>
      </w:pPr>
      <w:r>
        <w:rPr>
          <w:sz w:val="24"/>
        </w:rPr>
        <w:tab/>
        <w:t xml:space="preserve">    cbentley-adler@calstate.edu</w:t>
      </w:r>
    </w:p>
    <w:p>
      <w:pPr>
        <w:pStyle w:val="Normal"/>
        <w:rPr>
          <w:sz w:val="24"/>
        </w:rPr>
      </w:pPr>
      <w:r>
        <w:rPr>
          <w:sz w:val="24"/>
        </w:rPr>
      </w:r>
    </w:p>
    <w:p>
      <w:pPr>
        <w:pStyle w:val="Normal"/>
        <w:rPr/>
      </w:pPr>
      <w:r>
        <w:rPr>
          <w:sz w:val="24"/>
        </w:rPr>
        <w:tab/>
        <w:tab/>
        <w:tab/>
        <w:tab/>
        <w:tab/>
        <w:tab/>
        <w:tab/>
      </w:r>
      <w:r>
        <w:rPr>
          <w:b/>
          <w:sz w:val="24"/>
        </w:rPr>
        <w:t xml:space="preserve">     </w:t>
      </w:r>
      <w:r>
        <w:rPr>
          <w:sz w:val="24"/>
        </w:rPr>
        <w:t>Peggy Mahoney (EES)</w:t>
      </w:r>
    </w:p>
    <w:p>
      <w:pPr>
        <w:pStyle w:val="Normal"/>
        <w:rPr>
          <w:sz w:val="24"/>
        </w:rPr>
      </w:pPr>
      <w:r>
        <w:rPr>
          <w:sz w:val="24"/>
        </w:rPr>
        <w:tab/>
        <w:tab/>
        <w:tab/>
        <w:tab/>
        <w:tab/>
        <w:tab/>
        <w:tab/>
        <w:t xml:space="preserve">     713-345-7034</w:t>
      </w:r>
    </w:p>
    <w:p>
      <w:pPr>
        <w:pStyle w:val="Normal"/>
        <w:rPr>
          <w:sz w:val="24"/>
        </w:rPr>
      </w:pPr>
      <w:r>
        <w:rPr>
          <w:sz w:val="24"/>
        </w:rPr>
        <w:tab/>
        <w:tab/>
        <w:tab/>
        <w:tab/>
        <w:tab/>
        <w:tab/>
        <w:tab/>
        <w:t xml:space="preserve">     pmahoney@enron.com</w:t>
      </w:r>
    </w:p>
    <w:p>
      <w:pPr>
        <w:pStyle w:val="Normal"/>
        <w:rPr>
          <w:sz w:val="24"/>
        </w:rPr>
      </w:pPr>
      <w:r>
        <w:rPr>
          <w:sz w:val="24"/>
        </w:rPr>
      </w:r>
    </w:p>
    <w:p>
      <w:pPr>
        <w:pStyle w:val="Normal"/>
        <w:rPr>
          <w:sz w:val="24"/>
        </w:rPr>
      </w:pPr>
      <w:r>
        <w:rPr>
          <w:sz w:val="24"/>
        </w:rPr>
      </w:r>
    </w:p>
    <w:p>
      <w:pPr>
        <w:pStyle w:val="Heading3"/>
        <w:ind w:hanging="0" w:start="0"/>
        <w:rPr/>
      </w:pPr>
      <w:r>
        <w:rPr/>
        <w:t>UC, CSU AND ENRON REACH SETTLEMENT AGREEMENT</w:t>
      </w:r>
    </w:p>
    <w:p>
      <w:pPr>
        <w:pStyle w:val="Normal"/>
        <w:rPr>
          <w:sz w:val="24"/>
        </w:rPr>
      </w:pPr>
      <w:r>
        <w:rPr>
          <w:sz w:val="24"/>
        </w:rPr>
      </w:r>
    </w:p>
    <w:p>
      <w:pPr>
        <w:pStyle w:val="Normal"/>
        <w:spacing w:lineRule="auto" w:line="360"/>
        <w:rPr>
          <w:sz w:val="24"/>
        </w:rPr>
      </w:pPr>
      <w:r>
        <w:rPr>
          <w:sz w:val="24"/>
        </w:rPr>
        <w:t xml:space="preserve">The University of California, California State University and Enron Energy Services announced today a settlement agreement that will extend their contract for two years and return the two university systems to direct access service from Enron. </w:t>
      </w:r>
    </w:p>
    <w:p>
      <w:pPr>
        <w:pStyle w:val="Normal"/>
        <w:spacing w:lineRule="auto" w:line="360"/>
        <w:ind w:firstLine="720" w:end="0"/>
        <w:rPr>
          <w:sz w:val="24"/>
        </w:rPr>
      </w:pPr>
      <w:r>
        <w:rPr>
          <w:sz w:val="24"/>
        </w:rPr>
        <w:t>As part of the agreement, UC and the CSU will drop their lawsuit against Enron and Enron will dismiss its appeal. The two university systems had brought suit in federal court seeking to retain their status as direct access Enron customers.</w:t>
      </w:r>
    </w:p>
    <w:p>
      <w:pPr>
        <w:pStyle w:val="Normal"/>
        <w:spacing w:lineRule="auto" w:line="360"/>
        <w:ind w:firstLine="720" w:end="0"/>
        <w:rPr>
          <w:sz w:val="24"/>
        </w:rPr>
      </w:pPr>
      <w:r>
        <w:rPr>
          <w:sz w:val="24"/>
        </w:rPr>
        <w:t>“</w:t>
      </w:r>
      <w:r>
        <w:rPr>
          <w:sz w:val="24"/>
        </w:rPr>
        <w:t xml:space="preserve">We are delighted that our negotiations with Enron have ended with retention of the two university systems as direct access Enron customers,” said Joseph Mullinix, UC senior vice president for business and finance. </w:t>
      </w:r>
    </w:p>
    <w:p>
      <w:pPr>
        <w:pStyle w:val="BodyText"/>
        <w:spacing w:lineRule="auto" w:line="360"/>
        <w:ind w:firstLine="720" w:end="0"/>
        <w:rPr/>
      </w:pPr>
      <w:r>
        <w:rPr/>
        <w:t>“</w:t>
      </w:r>
      <w:r>
        <w:rPr/>
        <w:t xml:space="preserve">The California State University is pleased that we have been able to resolve our differences with Enron and retain our direct access status,” said Richard West, CSU executive vice chancellor and chief financial officer. “This agreement means considerable savings for the universities and the state’s taxpayers, and allows us to continue with our energy conservation efforts.” </w:t>
      </w:r>
    </w:p>
    <w:p>
      <w:pPr>
        <w:pStyle w:val="BodyText"/>
        <w:spacing w:lineRule="auto" w:line="360"/>
        <w:ind w:firstLine="720" w:end="0"/>
        <w:rPr>
          <w:color w:val="000000"/>
          <w:lang w:eastAsia="en-US"/>
        </w:rPr>
      </w:pPr>
      <w:r>
        <w:rPr>
          <w:color w:val="000000"/>
          <w:lang w:eastAsia="en-US"/>
        </w:rPr>
        <w:t>“</w:t>
      </w:r>
      <w:r>
        <w:rPr>
          <w:color w:val="000000"/>
          <w:lang w:eastAsia="en-US"/>
        </w:rPr>
        <w:t>We are pleased to be able to extend our contract for two years with UC/CSU, who has been a sophisticated energy buyer,” said Marty Sunde, Enron Energy Services vice chairman. “Separately, as more and more customers in California see the importance of managing their price risk in power markets, commercial energy users have increased interest in our product offerings.”</w:t>
      </w:r>
    </w:p>
    <w:p>
      <w:pPr>
        <w:pStyle w:val="BodyTextIndent"/>
        <w:rPr/>
      </w:pPr>
      <w:r>
        <w:rPr/>
        <w:t>The current four-year contract with Enron is scheduled to end on March 31, 2002. The two-year extension, approved in principle, would continue the two university systems as direct access Enron customers until March 31, 2004.</w:t>
      </w:r>
    </w:p>
    <w:p>
      <w:pPr>
        <w:pStyle w:val="Normal"/>
        <w:spacing w:lineRule="auto" w:line="360"/>
        <w:ind w:firstLine="720" w:end="0"/>
        <w:rPr>
          <w:sz w:val="24"/>
        </w:rPr>
      </w:pPr>
      <w:r>
        <w:rPr>
          <w:sz w:val="24"/>
        </w:rPr>
        <w:t>Enron and the universities will negotiate price and other terms of the extension between now and Dec. 1, 2001. Both parties have the right to terminate the extension if an agreement is not reached by Dec. 1.</w:t>
      </w:r>
    </w:p>
    <w:p>
      <w:pPr>
        <w:pStyle w:val="BodyText"/>
        <w:spacing w:lineRule="auto" w:line="360"/>
        <w:ind w:firstLine="720" w:end="0"/>
        <w:rPr/>
      </w:pPr>
      <w:r>
        <w:rPr/>
        <w:t>The agreement covers all UC campuses with the exception of UCLA and UC Riverside, who have agreements with their local municipalities.  All CSU campuses except Los Angeles, Northridge, Sacramento and Stanislaus are part of the Enron contract, as is the CSU Office of the Chancellor.</w:t>
      </w:r>
    </w:p>
    <w:p>
      <w:pPr>
        <w:pStyle w:val="BodyText"/>
        <w:spacing w:lineRule="auto" w:line="360"/>
        <w:ind w:firstLine="720" w:end="0"/>
        <w:rPr/>
      </w:pPr>
      <w:r>
        <w:rPr/>
        <w:t>Together, UC and CSU rank as the largest single user of electricity in California. UC’s systemwide peak load is 332 megawatts, and CSU’s is 117 megawatts. One megawatt powers approximately 1,000 homes.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sz w:val="40"/>
      <w:u w:val="single"/>
      <w:lang w:eastAsia="en-US"/>
    </w:rPr>
  </w:style>
  <w:style w:type="paragraph" w:styleId="Heading2">
    <w:name w:val="heading 2"/>
    <w:basedOn w:val="Normal"/>
    <w:next w:val="Normal"/>
    <w:qFormat/>
    <w:pPr>
      <w:keepNext w:val="true"/>
      <w:numPr>
        <w:ilvl w:val="1"/>
        <w:numId w:val="1"/>
      </w:numPr>
      <w:ind w:hanging="0" w:start="5220" w:end="0"/>
      <w:outlineLvl w:val="1"/>
    </w:pPr>
    <w:rPr>
      <w:b/>
      <w:sz w:val="24"/>
      <w:u w:val="single"/>
      <w:lang w:eastAsia="en-US"/>
    </w:rPr>
  </w:style>
  <w:style w:type="paragraph" w:styleId="Heading3">
    <w:name w:val="heading 3"/>
    <w:basedOn w:val="Normal"/>
    <w:next w:val="Normal"/>
    <w:qFormat/>
    <w:pPr>
      <w:keepNext w:val="true"/>
      <w:numPr>
        <w:ilvl w:val="2"/>
        <w:numId w:val="1"/>
      </w:numPr>
      <w:jc w:val="center"/>
      <w:outlineLvl w:val="2"/>
    </w:pPr>
    <w:rPr>
      <w:b/>
      <w:sz w:val="24"/>
      <w:lang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harles.mcfadden@ucop.ed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2001-07-05T13:59:00Z</dcterms:created>
  <dc:creator>maxeberts</dc:creator>
  <dc:description/>
  <dc:language>en-CA</dc:language>
  <cp:lastModifiedBy>maxeberts</cp:lastModifiedBy>
  <cp:lastPrinted>2001-07-06T11:07:00Z</cp:lastPrinted>
  <dcterms:modified xsi:type="dcterms:W3CDTF">2001-07-06T21:25:00Z</dcterms:modified>
  <cp:revision>20</cp:revision>
  <dc:subject/>
  <dc:title>DRAFT</dc:title>
</cp:coreProperties>
</file>