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4320" w:end="0"/>
        <w:jc w:val="end"/>
        <w:rPr>
          <w:b/>
        </w:rPr>
      </w:pPr>
      <w:r>
        <w:rPr>
          <w:b/>
        </w:rPr>
        <w:tab/>
        <w:tab/>
        <w:t>Texas Secretary of State</w:t>
      </w:r>
    </w:p>
    <w:p>
      <w:pPr>
        <w:pStyle w:val="Normal"/>
        <w:ind w:firstLine="720" w:start="4320" w:end="0"/>
        <w:jc w:val="end"/>
        <w:rPr>
          <w:b/>
        </w:rPr>
      </w:pPr>
      <w:r>
        <w:rPr>
          <w:b/>
        </w:rPr>
      </w:r>
    </w:p>
    <w:p>
      <w:pPr>
        <w:pStyle w:val="Normal"/>
        <w:widowControl/>
        <w:tabs>
          <w:tab w:val="clear" w:pos="720"/>
          <w:tab w:val="center" w:pos="4680" w:leader="none"/>
        </w:tabs>
        <w:jc w:val="both"/>
        <w:rPr>
          <w:b/>
        </w:rPr>
      </w:pPr>
      <w:r>
        <w:rPr>
          <w:b/>
        </w:rPr>
        <w:tab/>
        <w:t>FORM UCC-1</w:t>
      </w:r>
    </w:p>
    <w:p>
      <w:pPr>
        <w:pStyle w:val="Normal"/>
        <w:widowControl/>
        <w:jc w:val="both"/>
        <w:rPr>
          <w:b/>
        </w:rPr>
      </w:pPr>
      <w:r>
        <w:rPr>
          <w:b/>
        </w:rPr>
      </w:r>
    </w:p>
    <w:p>
      <w:pPr>
        <w:pStyle w:val="Normal"/>
        <w:widowControl/>
        <w:tabs>
          <w:tab w:val="clear" w:pos="720"/>
          <w:tab w:val="center" w:pos="4680" w:leader="none"/>
        </w:tabs>
        <w:jc w:val="both"/>
        <w:rPr>
          <w:b/>
        </w:rPr>
      </w:pPr>
      <w:r>
        <w:rPr>
          <w:b/>
        </w:rPr>
        <w:tab/>
        <w:t>NON-CONFORMING FINANCING STATEMENT</w:t>
      </w:r>
    </w:p>
    <w:p>
      <w:pPr>
        <w:pStyle w:val="Normal"/>
        <w:widowControl/>
        <w:jc w:val="both"/>
        <w:rPr>
          <w:b/>
        </w:rPr>
      </w:pPr>
      <w:r>
        <w:rPr>
          <w:b/>
        </w:rPr>
      </w:r>
    </w:p>
    <w:p>
      <w:pPr>
        <w:pStyle w:val="Normal"/>
        <w:widowControl/>
        <w:ind w:firstLine="1440" w:end="0"/>
        <w:jc w:val="both"/>
        <w:rPr/>
      </w:pPr>
      <w:r>
        <w:rPr/>
        <w:t>This Financing Statement is presented to a Filing Officer for filing pursuant to the Uniform Commercial Code.</w:t>
      </w:r>
    </w:p>
    <w:p>
      <w:pPr>
        <w:pStyle w:val="Normal"/>
        <w:widowControl/>
        <w:jc w:val="both"/>
        <w:rPr/>
      </w:pPr>
      <w:r>
        <w:rPr/>
      </w:r>
    </w:p>
    <w:p>
      <w:pPr>
        <w:pStyle w:val="Normal"/>
        <w:widowControl/>
        <w:ind w:start="720" w:end="0"/>
        <w:jc w:val="both"/>
        <w:rPr/>
      </w:pPr>
      <w:r>
        <w:rPr/>
        <w:t>1.</w:t>
        <w:tab/>
        <w:t>The name and address of the Debtor is:</w:t>
      </w:r>
    </w:p>
    <w:p>
      <w:pPr>
        <w:pStyle w:val="Normal"/>
        <w:widowControl/>
        <w:tabs>
          <w:tab w:val="clear" w:pos="720"/>
          <w:tab w:val="left" w:pos="-1440" w:leader="none"/>
        </w:tabs>
        <w:jc w:val="both"/>
        <w:rPr/>
      </w:pPr>
      <w:r>
        <w:rPr/>
        <w:tab/>
        <w:tab/>
        <w:tab/>
      </w:r>
    </w:p>
    <w:p>
      <w:pPr>
        <w:pStyle w:val="Normal"/>
        <w:widowControl/>
        <w:ind w:firstLine="1440" w:end="0"/>
        <w:jc w:val="both"/>
        <w:rPr>
          <w:b/>
        </w:rPr>
      </w:pPr>
      <w:r>
        <w:rPr>
          <w:b/>
        </w:rPr>
        <w:t>ECT Wind River, L.L.C.</w:t>
      </w:r>
    </w:p>
    <w:p>
      <w:pPr>
        <w:pStyle w:val="Normal"/>
        <w:widowControl/>
        <w:ind w:firstLine="1440" w:end="0"/>
        <w:jc w:val="both"/>
        <w:rPr>
          <w:b/>
        </w:rPr>
      </w:pPr>
      <w:r>
        <w:rPr>
          <w:b/>
        </w:rPr>
        <w:t>1200 17th Street, Suite 2750</w:t>
      </w:r>
    </w:p>
    <w:p>
      <w:pPr>
        <w:pStyle w:val="Normal"/>
        <w:widowControl/>
        <w:ind w:firstLine="1440" w:end="0"/>
        <w:jc w:val="both"/>
        <w:rPr>
          <w:b/>
        </w:rPr>
      </w:pPr>
      <w:r>
        <w:rPr>
          <w:b/>
        </w:rPr>
        <w:t>Denver, CO  80202</w:t>
      </w:r>
    </w:p>
    <w:p>
      <w:pPr>
        <w:pStyle w:val="Normal"/>
        <w:widowControl/>
        <w:tabs>
          <w:tab w:val="clear" w:pos="720"/>
          <w:tab w:val="left" w:pos="-1440" w:leader="none"/>
        </w:tabs>
        <w:jc w:val="both"/>
        <w:rPr>
          <w:b/>
        </w:rPr>
      </w:pPr>
      <w:r>
        <w:rPr>
          <w:b/>
        </w:rPr>
      </w:r>
    </w:p>
    <w:p>
      <w:pPr>
        <w:pStyle w:val="Normal"/>
        <w:widowControl/>
        <w:ind w:start="720" w:end="0"/>
        <w:jc w:val="both"/>
        <w:rPr/>
      </w:pPr>
      <w:r>
        <w:rPr/>
        <w:t>2.</w:t>
        <w:tab/>
        <w:t>The name and address of the Secured Party is:</w:t>
      </w:r>
    </w:p>
    <w:p>
      <w:pPr>
        <w:pStyle w:val="Normal"/>
        <w:widowControl/>
        <w:jc w:val="both"/>
        <w:rPr/>
      </w:pPr>
      <w:r>
        <w:rPr/>
      </w:r>
    </w:p>
    <w:p>
      <w:pPr>
        <w:pStyle w:val="Normal"/>
        <w:widowControl/>
        <w:ind w:firstLine="720" w:start="720" w:end="0"/>
        <w:jc w:val="both"/>
        <w:rPr>
          <w:b/>
        </w:rPr>
      </w:pPr>
      <w:r>
        <w:rPr>
          <w:b/>
        </w:rPr>
        <w:t>Barclays Bank PLC, as Administrative Agent</w:t>
      </w:r>
    </w:p>
    <w:p>
      <w:pPr>
        <w:pStyle w:val="Normal"/>
        <w:widowControl/>
        <w:ind w:firstLine="720" w:start="720" w:end="0"/>
        <w:jc w:val="both"/>
        <w:rPr>
          <w:b/>
        </w:rPr>
      </w:pPr>
      <w:r>
        <w:rPr>
          <w:b/>
        </w:rPr>
        <w:t>222 Broadway</w:t>
      </w:r>
    </w:p>
    <w:p>
      <w:pPr>
        <w:pStyle w:val="Normal"/>
        <w:widowControl/>
        <w:ind w:firstLine="720" w:start="720" w:end="0"/>
        <w:jc w:val="both"/>
        <w:rPr>
          <w:b/>
        </w:rPr>
      </w:pPr>
      <w:r>
        <w:rPr>
          <w:b/>
        </w:rPr>
        <w:t>New York, New York  10038</w:t>
      </w:r>
    </w:p>
    <w:p>
      <w:pPr>
        <w:pStyle w:val="Normal"/>
        <w:widowControl/>
        <w:tabs>
          <w:tab w:val="clear" w:pos="720"/>
          <w:tab w:val="left" w:pos="-1440" w:leader="none"/>
        </w:tabs>
        <w:ind w:hanging="3060" w:start="5310" w:end="0"/>
        <w:jc w:val="both"/>
        <w:rPr>
          <w:b/>
        </w:rPr>
      </w:pPr>
      <w:r>
        <w:rPr>
          <w:b/>
        </w:rPr>
        <w:tab/>
      </w:r>
    </w:p>
    <w:p>
      <w:pPr>
        <w:pStyle w:val="Normal"/>
        <w:widowControl/>
        <w:ind w:firstLine="720" w:end="0"/>
        <w:jc w:val="both"/>
        <w:rPr/>
      </w:pPr>
      <w:r>
        <w:rPr/>
        <w:t>3.</w:t>
        <w:tab/>
        <w:t>This Financing Statement covers the items or types of collateral described on</w:t>
      </w:r>
    </w:p>
    <w:p>
      <w:pPr>
        <w:pStyle w:val="Normal"/>
        <w:widowControl/>
        <w:ind w:firstLine="1440" w:end="0"/>
        <w:jc w:val="both"/>
        <w:rPr/>
      </w:pPr>
      <w:r>
        <w:rPr>
          <w:b/>
          <w:u w:val="single"/>
        </w:rPr>
        <w:t>Exhibit A</w:t>
      </w:r>
      <w:r>
        <w:rPr>
          <w:b/>
        </w:rPr>
        <w:t xml:space="preserve"> </w:t>
      </w:r>
      <w:r>
        <w:rPr/>
        <w:t xml:space="preserve">attached hereto and incorporated herein for all purposes. </w:t>
      </w:r>
    </w:p>
    <w:p>
      <w:pPr>
        <w:pStyle w:val="Normal"/>
        <w:widowControl/>
        <w:ind w:firstLine="5040" w:end="0"/>
        <w:jc w:val="both"/>
        <w:rPr>
          <w:b/>
        </w:rPr>
      </w:pPr>
      <w:r>
        <w:rPr>
          <w:b/>
        </w:rPr>
      </w:r>
    </w:p>
    <w:p>
      <w:pPr>
        <w:pStyle w:val="Normal"/>
        <w:widowControl/>
        <w:ind w:firstLine="4320" w:end="0"/>
        <w:jc w:val="both"/>
        <w:rPr>
          <w:b/>
        </w:rPr>
      </w:pPr>
      <w:r>
        <w:rPr>
          <w:b/>
        </w:rPr>
        <w:t>DEBTOR:</w:t>
      </w:r>
    </w:p>
    <w:p>
      <w:pPr>
        <w:pStyle w:val="Normal"/>
        <w:widowControl/>
        <w:ind w:firstLine="4320" w:end="0"/>
        <w:jc w:val="both"/>
        <w:rPr>
          <w:b/>
        </w:rPr>
      </w:pPr>
      <w:r>
        <w:rPr>
          <w:b/>
        </w:rPr>
      </w:r>
    </w:p>
    <w:p>
      <w:pPr>
        <w:pStyle w:val="Normal"/>
        <w:widowControl/>
        <w:ind w:firstLine="4320" w:end="0"/>
        <w:jc w:val="both"/>
        <w:rPr/>
      </w:pPr>
      <w:bookmarkStart w:id="0" w:name="QuickMark"/>
      <w:bookmarkEnd w:id="0"/>
      <w:r>
        <w:rPr>
          <w:b/>
        </w:rPr>
        <w:t xml:space="preserve">ECT WIND RIVER, L.L.C., </w:t>
      </w:r>
      <w:r>
        <w:rPr/>
        <w:t>Delaware limited</w:t>
      </w:r>
    </w:p>
    <w:p>
      <w:pPr>
        <w:pStyle w:val="Normal"/>
        <w:widowControl/>
        <w:ind w:firstLine="4320" w:end="0"/>
        <w:jc w:val="both"/>
        <w:rPr>
          <w:b/>
        </w:rPr>
      </w:pPr>
      <w:r>
        <w:rPr/>
        <w:t>liability company</w:t>
      </w:r>
    </w:p>
    <w:p>
      <w:pPr>
        <w:pStyle w:val="Normal"/>
        <w:widowControl/>
        <w:ind w:firstLine="4320" w:end="0"/>
        <w:jc w:val="both"/>
        <w:rPr>
          <w:b/>
        </w:rPr>
      </w:pPr>
      <w:r>
        <w:rPr>
          <w:b/>
        </w:rPr>
      </w:r>
    </w:p>
    <w:p>
      <w:pPr>
        <w:pStyle w:val="Normal"/>
        <w:widowControl/>
        <w:ind w:firstLine="4320" w:end="0"/>
        <w:jc w:val="both"/>
        <w:rPr/>
      </w:pPr>
      <w:r>
        <w:rPr/>
        <w:t>By:</w:t>
        <w:tab/>
      </w:r>
      <w:r>
        <w:rPr>
          <w:b/>
        </w:rPr>
        <w:t>ECT WR-Z, L.L.C.</w:t>
      </w:r>
      <w:r>
        <w:rPr/>
        <w:t xml:space="preserve">, a Delaware limited </w:t>
        <w:tab/>
        <w:tab/>
        <w:tab/>
        <w:tab/>
        <w:tab/>
        <w:tab/>
        <w:tab/>
        <w:tab/>
        <w:t>liability company, its Managing Member</w:t>
      </w:r>
    </w:p>
    <w:p>
      <w:pPr>
        <w:pStyle w:val="Normal"/>
        <w:widowControl/>
        <w:ind w:firstLine="4320" w:end="0"/>
        <w:jc w:val="both"/>
        <w:rPr/>
      </w:pPr>
      <w:r>
        <w:rPr/>
      </w:r>
    </w:p>
    <w:p>
      <w:pPr>
        <w:pStyle w:val="Normal"/>
        <w:widowControl/>
        <w:ind w:firstLine="4320" w:end="0"/>
        <w:jc w:val="both"/>
        <w:rPr/>
      </w:pPr>
      <w:r>
        <w:rPr/>
        <w:t>By:</w:t>
        <w:tab/>
      </w:r>
      <w:r>
        <w:rPr>
          <w:b/>
        </w:rPr>
        <w:t>Enron North America Corp.</w:t>
      </w:r>
      <w:r>
        <w:rPr/>
        <w:t xml:space="preserve">, a Delaware </w:t>
        <w:tab/>
        <w:tab/>
        <w:tab/>
        <w:tab/>
        <w:tab/>
        <w:tab/>
        <w:tab/>
        <w:tab/>
        <w:t>corporation, its Managing Member</w:t>
      </w:r>
    </w:p>
    <w:p>
      <w:pPr>
        <w:pStyle w:val="Normal"/>
        <w:widowControl/>
        <w:jc w:val="both"/>
        <w:rPr>
          <w:b/>
        </w:rPr>
      </w:pPr>
      <w:r>
        <w:rPr>
          <w:b/>
        </w:rPr>
      </w:r>
    </w:p>
    <w:p>
      <w:pPr>
        <w:pStyle w:val="Normal"/>
        <w:widowControl/>
        <w:tabs>
          <w:tab w:val="clear" w:pos="720"/>
          <w:tab w:val="left" w:pos="5040" w:leader="none"/>
          <w:tab w:val="left" w:pos="5760" w:leader="none"/>
          <w:tab w:val="right" w:pos="9360" w:leader="none"/>
        </w:tabs>
        <w:ind w:firstLine="5040" w:end="0"/>
        <w:jc w:val="both"/>
        <w:rPr/>
      </w:pPr>
      <w:r>
        <w:rPr/>
        <w:t>By:</w:t>
        <w:tab/>
      </w:r>
      <w:r>
        <w:rPr>
          <w:u w:val="single"/>
        </w:rPr>
        <w:tab/>
      </w:r>
    </w:p>
    <w:p>
      <w:pPr>
        <w:pStyle w:val="Normal"/>
        <w:ind w:firstLine="2880" w:start="2160" w:end="0"/>
        <w:rPr/>
      </w:pPr>
      <w:r>
        <w:rPr/>
        <w:t>Name:</w:t>
        <w:tab/>
      </w:r>
      <w:r>
        <w:rPr>
          <w:u w:val="single"/>
        </w:rPr>
        <w:tab/>
        <w:tab/>
        <w:tab/>
        <w:tab/>
        <w:tab/>
      </w:r>
    </w:p>
    <w:p>
      <w:pPr>
        <w:pStyle w:val="Normal"/>
        <w:ind w:firstLine="2880" w:start="2160" w:end="0"/>
        <w:rPr/>
      </w:pPr>
      <w:r>
        <w:rPr/>
        <w:t>Title:</w:t>
        <w:tab/>
      </w:r>
      <w:r>
        <w:rPr>
          <w:u w:val="single"/>
        </w:rPr>
        <w:tab/>
        <w:tab/>
        <w:tab/>
        <w:tab/>
        <w:tab/>
      </w:r>
    </w:p>
    <w:p>
      <w:pPr>
        <w:pStyle w:val="Normal"/>
        <w:ind w:firstLine="2880" w:start="2160" w:end="0"/>
        <w:rPr>
          <w:u w:val="single"/>
        </w:rPr>
      </w:pPr>
      <w:r>
        <w:rPr>
          <w:u w:val="single"/>
        </w:rPr>
      </w:r>
    </w:p>
    <w:p>
      <w:pPr>
        <w:pStyle w:val="Normal"/>
        <w:rPr>
          <w:sz w:val="20"/>
          <w:u w:val="single"/>
        </w:rPr>
      </w:pPr>
      <w:r>
        <w:rPr>
          <w:sz w:val="20"/>
          <w:u w:val="single"/>
        </w:rPr>
      </w:r>
    </w:p>
    <w:p>
      <w:pPr>
        <w:pStyle w:val="Normal"/>
        <w:rPr>
          <w:sz w:val="20"/>
        </w:rPr>
      </w:pPr>
      <w:r>
        <w:rPr>
          <w:sz w:val="20"/>
        </w:rPr>
        <w:t>After recording, please return to:</w:t>
      </w:r>
    </w:p>
    <w:p>
      <w:pPr>
        <w:pStyle w:val="Normal"/>
        <w:rPr>
          <w:sz w:val="20"/>
        </w:rPr>
      </w:pPr>
      <w:r>
        <w:rPr>
          <w:sz w:val="20"/>
        </w:rPr>
        <w:t>Sean Bunk, Esq.</w:t>
      </w:r>
    </w:p>
    <w:p>
      <w:pPr>
        <w:pStyle w:val="Normal"/>
        <w:rPr>
          <w:sz w:val="20"/>
        </w:rPr>
      </w:pPr>
      <w:r>
        <w:rPr>
          <w:sz w:val="20"/>
        </w:rPr>
        <w:t>Andrews &amp; Kurth L.L.P.</w:t>
      </w:r>
    </w:p>
    <w:p>
      <w:pPr>
        <w:pStyle w:val="Normal"/>
        <w:rPr>
          <w:sz w:val="20"/>
        </w:rPr>
      </w:pPr>
      <w:r>
        <w:rPr>
          <w:sz w:val="20"/>
        </w:rPr>
        <w:t>600 Travis, Suite 4200</w:t>
      </w:r>
    </w:p>
    <w:p>
      <w:pPr>
        <w:sectPr>
          <w:headerReference w:type="default" r:id="rId2"/>
          <w:footerReference w:type="default" r:id="rId3"/>
          <w:type w:val="nextPage"/>
          <w:pgSz w:w="12240" w:h="15840"/>
          <w:pgMar w:left="1440" w:right="1440" w:gutter="0" w:header="1440" w:top="1496" w:footer="936" w:bottom="1440"/>
          <w:pgNumType w:fmt="decimal"/>
          <w:formProt w:val="false"/>
          <w:textDirection w:val="lrTb"/>
          <w:docGrid w:type="default" w:linePitch="360" w:charSpace="0"/>
        </w:sectPr>
        <w:pStyle w:val="Normal"/>
        <w:rPr>
          <w:sz w:val="20"/>
        </w:rPr>
      </w:pPr>
      <w:r>
        <w:rPr>
          <w:sz w:val="20"/>
        </w:rPr>
        <w:t>Houston, Texas  77002</w:t>
      </w:r>
    </w:p>
    <w:p>
      <w:pPr>
        <w:pStyle w:val="BodyText"/>
        <w:jc w:val="center"/>
        <w:rPr>
          <w:b/>
        </w:rPr>
      </w:pPr>
      <w:r>
        <w:rPr>
          <w:b/>
        </w:rPr>
        <w:t>Exhibit A to UCC Financing Statement</w:t>
      </w:r>
    </w:p>
    <w:p>
      <w:pPr>
        <w:pStyle w:val="Normal"/>
        <w:tabs>
          <w:tab w:val="clear" w:pos="720"/>
          <w:tab w:val="left" w:pos="-720" w:leader="none"/>
        </w:tabs>
        <w:suppressAutoHyphens w:val="true"/>
        <w:jc w:val="both"/>
        <w:rPr>
          <w:b/>
          <w:spacing w:val="-2"/>
        </w:rPr>
      </w:pPr>
      <w:r>
        <w:rPr>
          <w:b/>
          <w:spacing w:val="-2"/>
        </w:rPr>
      </w:r>
    </w:p>
    <w:p>
      <w:pPr>
        <w:pStyle w:val="Normal"/>
        <w:tabs>
          <w:tab w:val="clear" w:pos="720"/>
          <w:tab w:val="left" w:pos="-720" w:leader="none"/>
        </w:tabs>
        <w:suppressAutoHyphens w:val="true"/>
        <w:jc w:val="both"/>
        <w:rPr/>
      </w:pPr>
      <w:r>
        <w:rPr>
          <w:spacing w:val="-2"/>
        </w:rPr>
        <w:t>All right, title and interest of ECT Wind River, L.L.C. (the “</w:t>
      </w:r>
      <w:r>
        <w:rPr>
          <w:spacing w:val="-2"/>
          <w:u w:val="single"/>
        </w:rPr>
        <w:t>Debtor</w:t>
      </w:r>
      <w:r>
        <w:rPr>
          <w:spacing w:val="-2"/>
        </w:rPr>
        <w:t>”) in and to the following property, whether now owned or hereafter acquired and whether now existing or hereafter coming into existence:</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(a)</w:t>
        <w:tab/>
        <w:t>all of the membership interests in Lost Creek Gathering Company, L.L.C., a Delaware limited liability company (the “</w:t>
      </w:r>
      <w:r>
        <w:rPr>
          <w:spacing w:val="-2"/>
          <w:u w:val="single"/>
        </w:rPr>
        <w:t>Company</w:t>
      </w:r>
      <w:r>
        <w:rPr>
          <w:spacing w:val="-2"/>
        </w:rPr>
        <w:t>”) owned by the Debtor together with certificates or instruments, if any, representing the same (collectively, the “</w:t>
      </w:r>
      <w:r>
        <w:rPr>
          <w:spacing w:val="-2"/>
          <w:u w:val="single"/>
        </w:rPr>
        <w:t>Pledged Interests</w:t>
      </w:r>
      <w:r>
        <w:rPr>
          <w:spacing w:val="-2"/>
        </w:rPr>
        <w: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(b)</w:t>
        <w:tab/>
        <w:t>all shares, securities, moneys or property representing a dividend on, or a distribution or return of capital in respect of any of, the Pledged Interests, resulting from a split-up, revision, reclassification or other like change of any of the Pledged Interests or otherwise received in exchange for any of the Pledged Interests and any and all other rights issued to the holders of any of the Pledged Interests in their capacity as such, or otherwise in respect of, any of the Pledged Interests;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(c)</w:t>
        <w:tab/>
        <w:t>in the event of any consolidation or merger in which the Company is not the surviving entity, all shares of each class of the capital stock or other ownership interest of the successor corporation or entity formed by or resulting from such consolidation or merger received by the Debtor in exchange for any of the Pledged Interests and any and all other rights issued to the holders of any of the Pledged Interests in their capacity as such, or otherwise in respect of, any of the Pledged Interests;</w:t>
      </w:r>
      <w:r>
        <w:rPr>
          <w:spacing w:val="-2"/>
          <w:u w:val="single"/>
        </w:rPr>
        <w:t xml:space="preserve"> </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(d)</w:t>
        <w:tab/>
        <w:t>all notes executed by the Company in favor of the Debtor in respect of or evidencing unsecured loans from the Debtor to the Company; and</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(e)</w:t>
        <w:tab/>
        <w:t>all proceeds and products of and to any of the property of the Debtor described in the foregoing clauses (a), (b), (c), and (d).</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572623-1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572623-1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8/30/00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end"/>
      <w:outlineLvl w:val="0"/>
    </w:pPr>
    <w:rPr>
      <w:b/>
    </w:rPr>
  </w:style>
  <w:style w:type="paragraph" w:styleId="Heading2">
    <w:name w:val="heading 2"/>
    <w:basedOn w:val="Normal"/>
    <w:next w:val="Normal"/>
    <w:qFormat/>
    <w:pPr>
      <w:keepNext w:val="true"/>
      <w:numPr>
        <w:ilvl w:val="1"/>
        <w:numId w:val="1"/>
      </w:numPr>
      <w:ind w:firstLine="1440" w:start="2160" w:end="0"/>
      <w:outlineLvl w:val="1"/>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end"/>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2000-08-31T02:10:00Z</dcterms:created>
  <dc:creator>A&amp;K</dc:creator>
  <dc:description/>
  <dc:language>en-CA</dc:language>
  <cp:lastModifiedBy>A&amp;K</cp:lastModifiedBy>
  <cp:lastPrinted>2000-08-30T23:34:00Z</cp:lastPrinted>
  <dcterms:modified xsi:type="dcterms:W3CDTF">2000-08-31T02:10:00Z</dcterms:modified>
  <cp:revision>2</cp:revision>
  <dc:subject/>
  <dc:title>Delaware/Texas</dc:title>
</cp:coreProperties>
</file>