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Retail Uniform Business Practices</w:t>
      </w:r>
    </w:p>
    <w:p>
      <w:pPr>
        <w:pStyle w:val="Normal"/>
        <w:jc w:val="center"/>
        <w:rPr>
          <w:b/>
          <w:sz w:val="24"/>
        </w:rPr>
      </w:pPr>
      <w:r>
        <w:rPr>
          <w:b/>
          <w:sz w:val="24"/>
        </w:rPr>
        <w:t xml:space="preserve">Talking Points </w:t>
      </w:r>
    </w:p>
    <w:p>
      <w:pPr>
        <w:pStyle w:val="Normal"/>
        <w:jc w:val="center"/>
        <w:rPr>
          <w:b/>
          <w:sz w:val="24"/>
        </w:rPr>
      </w:pPr>
      <w:r>
        <w:rPr>
          <w:b/>
          <w:sz w:val="24"/>
        </w:rPr>
        <w:t>7/19/00</w:t>
      </w:r>
    </w:p>
    <w:p>
      <w:pPr>
        <w:pStyle w:val="Normal"/>
        <w:rPr>
          <w:b/>
          <w:sz w:val="24"/>
        </w:rPr>
      </w:pPr>
      <w:r>
        <w:rPr>
          <w:b/>
          <w:sz w:val="24"/>
        </w:rPr>
      </w:r>
    </w:p>
    <w:p>
      <w:pPr>
        <w:pStyle w:val="BodyText"/>
        <w:rPr/>
      </w:pPr>
      <w:r>
        <w:rPr/>
        <w:t>Uniform Business Practices (UBP) are standardized business processes that help the different players in the energy supply, delivery, and marketing chain to efficiently deal with each other.  UBP can help regulators reduce the customer cost of competition, as both retailers and utilities must make substantial business system investments to support competition.  Retail UBP are generally those business processes (e.g., billing &amp; payments, switching &amp; enrollment, customer information handling, etc.) that must exist between customers, utilities, and retailers in order for transactions to occur.</w:t>
      </w:r>
    </w:p>
    <w:p>
      <w:pPr>
        <w:pStyle w:val="Normal"/>
        <w:rPr>
          <w:sz w:val="24"/>
        </w:rPr>
      </w:pPr>
      <w:r>
        <w:rPr>
          <w:sz w:val="24"/>
        </w:rPr>
      </w:r>
    </w:p>
    <w:p>
      <w:pPr>
        <w:pStyle w:val="Normal"/>
        <w:rPr>
          <w:sz w:val="24"/>
        </w:rPr>
      </w:pPr>
      <w:r>
        <w:rPr>
          <w:sz w:val="24"/>
        </w:rPr>
        <w:t>These talking points address three areas – the status of the industry (EEI/Coalition for Uniform Business Rules (CUBR)) effort currently underway, the relationship of these practices to state regulatory authorities, and the possible future of the activity from EEI’s perspective.</w:t>
      </w:r>
    </w:p>
    <w:p>
      <w:pPr>
        <w:pStyle w:val="Normal"/>
        <w:rPr>
          <w:sz w:val="24"/>
        </w:rPr>
      </w:pPr>
      <w:r>
        <w:rPr>
          <w:sz w:val="24"/>
        </w:rPr>
      </w:r>
    </w:p>
    <w:p>
      <w:pPr>
        <w:pStyle w:val="Heading1"/>
        <w:ind w:hanging="0" w:start="0"/>
        <w:rPr/>
      </w:pPr>
      <w:r>
        <w:rPr/>
        <w:t>Status of the Effort</w:t>
      </w:r>
    </w:p>
    <w:p>
      <w:pPr>
        <w:pStyle w:val="Normal"/>
        <w:rPr>
          <w:sz w:val="24"/>
        </w:rPr>
      </w:pPr>
      <w:r>
        <w:rPr>
          <w:sz w:val="24"/>
        </w:rPr>
      </w:r>
    </w:p>
    <w:p>
      <w:pPr>
        <w:pStyle w:val="Normal"/>
        <w:numPr>
          <w:ilvl w:val="0"/>
          <w:numId w:val="5"/>
        </w:numPr>
        <w:rPr>
          <w:sz w:val="24"/>
        </w:rPr>
      </w:pPr>
      <w:r>
        <w:rPr>
          <w:sz w:val="24"/>
        </w:rPr>
        <w:t>The effort began in Fall 1999, has involved hundreds of people, including utilities, suppliers, customers, regulatory staffs and vendors, who meeting monthly have developed a set of recommended uniform practices for customer switching &amp; enrollment, customer information, billing and payment, and load profiling.  Public comment was obtained and reconciled through a formal comment period procedure.</w:t>
      </w:r>
    </w:p>
    <w:p>
      <w:pPr>
        <w:pStyle w:val="Normal"/>
        <w:rPr>
          <w:sz w:val="24"/>
        </w:rPr>
      </w:pPr>
      <w:r>
        <w:rPr>
          <w:sz w:val="24"/>
        </w:rPr>
      </w:r>
    </w:p>
    <w:p>
      <w:pPr>
        <w:pStyle w:val="Normal"/>
        <w:numPr>
          <w:ilvl w:val="0"/>
          <w:numId w:val="5"/>
        </w:numPr>
        <w:rPr>
          <w:sz w:val="24"/>
        </w:rPr>
      </w:pPr>
      <w:r>
        <w:rPr>
          <w:sz w:val="24"/>
        </w:rPr>
        <w:t xml:space="preserve">A website </w:t>
      </w:r>
      <w:hyperlink r:id="rId2">
        <w:r>
          <w:rPr>
            <w:rStyle w:val="Hyperlink"/>
          </w:rPr>
          <w:t>www.ubpnet.org</w:t>
        </w:r>
      </w:hyperlink>
      <w:r>
        <w:rPr>
          <w:sz w:val="24"/>
        </w:rPr>
        <w:t xml:space="preserve"> is used to in conjunction with email and list servers to distribute documents, drafts, accept comments and changes, track progress, and schedule activities.</w:t>
      </w:r>
    </w:p>
    <w:p>
      <w:pPr>
        <w:pStyle w:val="Normal"/>
        <w:rPr>
          <w:sz w:val="24"/>
        </w:rPr>
      </w:pPr>
      <w:r>
        <w:rPr>
          <w:sz w:val="24"/>
        </w:rPr>
      </w:r>
    </w:p>
    <w:p>
      <w:pPr>
        <w:pStyle w:val="Normal"/>
        <w:numPr>
          <w:ilvl w:val="0"/>
          <w:numId w:val="5"/>
        </w:numPr>
        <w:rPr>
          <w:sz w:val="24"/>
        </w:rPr>
      </w:pPr>
      <w:r>
        <w:rPr>
          <w:sz w:val="24"/>
        </w:rPr>
        <w:t>By year-end 2000 it is expected additional practices will be completed including metering, supplier licensing, creditworthiness, dispute resolution, market participant interactions, and customer service.  Another public comment period will be used this summer to obtain critical review of the above practices.</w:t>
      </w:r>
    </w:p>
    <w:p>
      <w:pPr>
        <w:pStyle w:val="Normal"/>
        <w:rPr>
          <w:sz w:val="24"/>
        </w:rPr>
      </w:pPr>
      <w:r>
        <w:rPr>
          <w:sz w:val="24"/>
        </w:rPr>
      </w:r>
    </w:p>
    <w:p>
      <w:pPr>
        <w:pStyle w:val="Normal"/>
        <w:rPr>
          <w:sz w:val="24"/>
        </w:rPr>
      </w:pPr>
      <w:r>
        <w:rPr>
          <w:sz w:val="24"/>
        </w:rPr>
      </w:r>
    </w:p>
    <w:p>
      <w:pPr>
        <w:pStyle w:val="Heading1"/>
        <w:ind w:hanging="0" w:start="0"/>
        <w:rPr/>
      </w:pPr>
      <w:r>
        <w:rPr/>
        <w:t>Relationship to State Regulation</w:t>
      </w:r>
    </w:p>
    <w:p>
      <w:pPr>
        <w:pStyle w:val="Normal"/>
        <w:rPr>
          <w:sz w:val="24"/>
        </w:rPr>
      </w:pPr>
      <w:r>
        <w:rPr>
          <w:sz w:val="24"/>
        </w:rPr>
      </w:r>
    </w:p>
    <w:p>
      <w:pPr>
        <w:pStyle w:val="Normal"/>
        <w:numPr>
          <w:ilvl w:val="0"/>
          <w:numId w:val="2"/>
        </w:numPr>
        <w:rPr>
          <w:sz w:val="24"/>
        </w:rPr>
      </w:pPr>
      <w:r>
        <w:rPr>
          <w:sz w:val="24"/>
        </w:rPr>
        <w:t>It is understood retail UBP are subject to state regulatory oversight and approval, and that some variation between state approved practices is inevitable due to the fact there are differences between the needs of different states.</w:t>
      </w:r>
    </w:p>
    <w:p>
      <w:pPr>
        <w:pStyle w:val="Normal"/>
        <w:rPr>
          <w:sz w:val="24"/>
        </w:rPr>
      </w:pPr>
      <w:r>
        <w:rPr>
          <w:sz w:val="24"/>
        </w:rPr>
      </w:r>
    </w:p>
    <w:p>
      <w:pPr>
        <w:pStyle w:val="Normal"/>
        <w:numPr>
          <w:ilvl w:val="0"/>
          <w:numId w:val="8"/>
        </w:numPr>
        <w:rPr>
          <w:sz w:val="24"/>
        </w:rPr>
      </w:pPr>
      <w:r>
        <w:rPr>
          <w:sz w:val="24"/>
        </w:rPr>
        <w:t>It is recognized some states, utilities, and suppliers have been early leaders and have already adopted practices.  In such cases, it is hoped the UBP effort will provide a long-range guidepost for predictable and cost effective change, so that some day there will be greater uniformity without damaging those companies and institutions who have been leaders.</w:t>
      </w:r>
    </w:p>
    <w:p>
      <w:pPr>
        <w:pStyle w:val="Normal"/>
        <w:rPr>
          <w:sz w:val="24"/>
        </w:rPr>
      </w:pPr>
      <w:r>
        <w:rPr>
          <w:sz w:val="24"/>
        </w:rPr>
      </w:r>
    </w:p>
    <w:p>
      <w:pPr>
        <w:pStyle w:val="Normal"/>
        <w:numPr>
          <w:ilvl w:val="0"/>
          <w:numId w:val="4"/>
        </w:numPr>
        <w:rPr>
          <w:sz w:val="24"/>
        </w:rPr>
      </w:pPr>
      <w:r>
        <w:rPr>
          <w:sz w:val="24"/>
        </w:rPr>
        <w:t>Although some state regulators have been active and influential participants in the EEI/CUBR UBP process, they have chosen not to exercise voting rights.  The rationale is that the regulator’s responsibility is to approve practices and balance interests according to state law.  A regulator should not take voting positions on UBP until this issue is before his or her jurisdiction.</w:t>
      </w:r>
    </w:p>
    <w:p>
      <w:pPr>
        <w:pStyle w:val="Normal"/>
        <w:rPr>
          <w:sz w:val="24"/>
        </w:rPr>
      </w:pPr>
      <w:r>
        <w:rPr>
          <w:sz w:val="24"/>
        </w:rPr>
      </w:r>
    </w:p>
    <w:p>
      <w:pPr>
        <w:pStyle w:val="Normal"/>
        <w:numPr>
          <w:ilvl w:val="0"/>
          <w:numId w:val="4"/>
        </w:numPr>
        <w:rPr>
          <w:sz w:val="24"/>
        </w:rPr>
      </w:pPr>
      <w:r>
        <w:rPr>
          <w:sz w:val="24"/>
        </w:rPr>
        <w:t>It is suggested that regulators use the UBP by reference, as opposed to incorporating the details of business practices into regulation.  Changes in technology and markets will inevitably change UBP, and it is hoped such changes can be made between affected parties without requiring lengthy regulatory proceedings.</w:t>
      </w:r>
    </w:p>
    <w:p>
      <w:pPr>
        <w:pStyle w:val="Normal"/>
        <w:rPr>
          <w:sz w:val="24"/>
        </w:rPr>
      </w:pPr>
      <w:r>
        <w:rPr>
          <w:sz w:val="24"/>
        </w:rPr>
      </w:r>
    </w:p>
    <w:p>
      <w:pPr>
        <w:pStyle w:val="Normal"/>
        <w:numPr>
          <w:ilvl w:val="0"/>
          <w:numId w:val="4"/>
        </w:numPr>
        <w:rPr>
          <w:sz w:val="24"/>
        </w:rPr>
      </w:pPr>
      <w:r>
        <w:rPr>
          <w:sz w:val="24"/>
        </w:rPr>
        <w:t>The consumer implications of uniform business practices have been a primary consideration of all participants.</w:t>
      </w:r>
    </w:p>
    <w:p>
      <w:pPr>
        <w:pStyle w:val="Normal"/>
        <w:rPr>
          <w:sz w:val="24"/>
        </w:rPr>
      </w:pPr>
      <w:r>
        <w:rPr>
          <w:sz w:val="24"/>
        </w:rPr>
      </w:r>
    </w:p>
    <w:p>
      <w:pPr>
        <w:pStyle w:val="Heading1"/>
        <w:ind w:hanging="0" w:start="0"/>
        <w:rPr/>
      </w:pPr>
      <w:r>
        <w:rPr/>
        <w:t>The Future of Retail UBP (EEI Perspective)</w:t>
      </w:r>
    </w:p>
    <w:p>
      <w:pPr>
        <w:pStyle w:val="Normal"/>
        <w:rPr>
          <w:sz w:val="24"/>
        </w:rPr>
      </w:pPr>
      <w:r>
        <w:rPr>
          <w:sz w:val="24"/>
        </w:rPr>
      </w:r>
    </w:p>
    <w:p>
      <w:pPr>
        <w:pStyle w:val="BodyText"/>
        <w:numPr>
          <w:ilvl w:val="0"/>
          <w:numId w:val="7"/>
        </w:numPr>
        <w:rPr/>
      </w:pPr>
      <w:r>
        <w:rPr/>
        <w:t>Although EEI has provided administrative and financial leadership to development of retail UBP, EEI will work to create an independent organization to maintain UBP and develop new practices.  Independence is needed to avoid any perceived bias as a result of EEI’s advocacy role, and to achieve funding support from all parties who benefit from UBP. But organizational changes should not be contemplated until the current effort final report is issued; avoiding the problem of “starting over” as a new organization begins.</w:t>
      </w:r>
    </w:p>
    <w:p>
      <w:pPr>
        <w:pStyle w:val="BodyTextIndent"/>
        <w:rPr/>
      </w:pPr>
      <w:r>
        <w:rPr/>
      </w:r>
    </w:p>
    <w:p>
      <w:pPr>
        <w:pStyle w:val="Normal"/>
        <w:numPr>
          <w:ilvl w:val="0"/>
          <w:numId w:val="6"/>
        </w:numPr>
        <w:rPr>
          <w:sz w:val="24"/>
        </w:rPr>
      </w:pPr>
      <w:r>
        <w:rPr>
          <w:sz w:val="24"/>
        </w:rPr>
        <w:t>GISB is considering a member proposal to redesign itself into an Energy Industry Standards Board (ESIB) to develop wholesale and retail business standards for the electric as well as the gas industry.  Three public meetings demonstrated that while there is significant support for uniform business practices, the GISB proposal did not yet have the overwhelming support of the electric or the gas industry, which must approve the proposal.  GISB has extended the decision; with a go- no go decision slated for December 2000.  GISB has committed to working with EEI to develop electric industry support.  GISB also plans direct contact with utility CEOs, and formal contact with NERC, DOE, and other opinion leading parties.  GISB has presented its concept to the House Commerce Committee staff.  EEI is talking to GISB, and may agree to an “EISB” approach providing it meets important criteria, such as:</w:t>
      </w:r>
    </w:p>
    <w:p>
      <w:pPr>
        <w:pStyle w:val="Normal"/>
        <w:rPr>
          <w:sz w:val="24"/>
        </w:rPr>
      </w:pPr>
      <w:r>
        <w:rPr>
          <w:sz w:val="24"/>
        </w:rPr>
      </w:r>
    </w:p>
    <w:p>
      <w:pPr>
        <w:pStyle w:val="BodyTextIndent2"/>
        <w:ind w:start="360" w:end="0"/>
        <w:rPr/>
      </w:pPr>
      <w:r>
        <w:rPr/>
        <w:t>1. Development of uniform business practices must not interfere with or have any negative impacts upon the reliability of supply, transmission, or delivery.</w:t>
      </w:r>
    </w:p>
    <w:p>
      <w:pPr>
        <w:pStyle w:val="Normal"/>
        <w:ind w:start="1080" w:end="0"/>
        <w:rPr>
          <w:sz w:val="24"/>
        </w:rPr>
      </w:pPr>
      <w:r>
        <w:rPr>
          <w:sz w:val="24"/>
        </w:rPr>
      </w:r>
    </w:p>
    <w:p>
      <w:pPr>
        <w:pStyle w:val="BodyTextIndent"/>
        <w:ind w:start="360" w:end="0"/>
        <w:rPr/>
      </w:pPr>
      <w:r>
        <w:rPr/>
        <w:t>2. Uniform business practices should be developed with an unbiased process that recognizes the unique needs of key business stakeholders:</w:t>
      </w:r>
    </w:p>
    <w:p>
      <w:pPr>
        <w:pStyle w:val="BodyTextIndent"/>
        <w:numPr>
          <w:ilvl w:val="0"/>
          <w:numId w:val="9"/>
        </w:numPr>
        <w:tabs>
          <w:tab w:val="clear" w:pos="720"/>
          <w:tab w:val="left" w:pos="1080" w:leader="none"/>
        </w:tabs>
        <w:ind w:hanging="360" w:start="1080" w:end="0"/>
        <w:rPr/>
      </w:pPr>
      <w:r>
        <w:rPr/>
        <w:t>Practice development should be led by a representative cross section of the industry segments subject to the practices being developed.</w:t>
      </w:r>
    </w:p>
    <w:p>
      <w:pPr>
        <w:pStyle w:val="BodyTextIndent"/>
        <w:numPr>
          <w:ilvl w:val="0"/>
          <w:numId w:val="9"/>
        </w:numPr>
        <w:tabs>
          <w:tab w:val="clear" w:pos="720"/>
          <w:tab w:val="left" w:pos="1080" w:leader="none"/>
        </w:tabs>
        <w:ind w:hanging="360" w:start="1080" w:end="0"/>
        <w:rPr/>
      </w:pPr>
      <w:r>
        <w:rPr/>
        <w:t>Processes should prevent any segment from being over-ruled by other segments.</w:t>
      </w:r>
    </w:p>
    <w:p>
      <w:pPr>
        <w:pStyle w:val="BodyTextIndent"/>
        <w:numPr>
          <w:ilvl w:val="0"/>
          <w:numId w:val="9"/>
        </w:numPr>
        <w:tabs>
          <w:tab w:val="clear" w:pos="720"/>
          <w:tab w:val="left" w:pos="1080" w:leader="none"/>
        </w:tabs>
        <w:ind w:hanging="360" w:start="1080" w:end="0"/>
        <w:rPr/>
      </w:pPr>
      <w:r>
        <w:rPr/>
        <w:t xml:space="preserve"> </w:t>
      </w:r>
      <w:r>
        <w:rPr/>
        <w:t>Decision-making participants should be primary segment asset holders.  Secondary interests lacking a significant asset stake should be represented within the segments they serve.  Non-asset holding parties may exercise formal recommendations and commentary through the federal and state regulatory processes, which ultimately authorize developed practices.</w:t>
      </w:r>
    </w:p>
    <w:p>
      <w:pPr>
        <w:pStyle w:val="BodyTextIndent"/>
        <w:numPr>
          <w:ilvl w:val="0"/>
          <w:numId w:val="9"/>
        </w:numPr>
        <w:tabs>
          <w:tab w:val="clear" w:pos="720"/>
          <w:tab w:val="left" w:pos="1080" w:leader="none"/>
        </w:tabs>
        <w:ind w:hanging="360" w:start="1080" w:end="0"/>
        <w:rPr/>
      </w:pPr>
      <w:r>
        <w:rPr/>
        <w:t>Consumer and regulatory interests should be considered and addressed in development of retail UBP.</w:t>
      </w:r>
    </w:p>
    <w:p>
      <w:pPr>
        <w:pStyle w:val="BodyTextIndent2"/>
        <w:rPr/>
      </w:pPr>
      <w:r>
        <w:rPr/>
      </w:r>
    </w:p>
    <w:p>
      <w:pPr>
        <w:pStyle w:val="BodyTextIndent2"/>
        <w:ind w:start="360" w:end="0"/>
        <w:rPr/>
      </w:pPr>
      <w:r>
        <w:rPr/>
        <w:t>3.  Practices should be developed only for policies required by regulation or agreed to by consensus among stakeholders. The process of creating uniform business practices must not become a surrogate for policy development, which must occur at state or federal levels depending upon current law.</w:t>
      </w:r>
    </w:p>
    <w:p>
      <w:pPr>
        <w:pStyle w:val="BodyTextIndent"/>
        <w:ind w:start="1080" w:end="0"/>
        <w:rPr/>
      </w:pPr>
      <w:r>
        <w:rPr/>
      </w:r>
    </w:p>
    <w:p>
      <w:pPr>
        <w:pStyle w:val="BodyTextIndent"/>
        <w:numPr>
          <w:ilvl w:val="0"/>
          <w:numId w:val="3"/>
        </w:numPr>
        <w:tabs>
          <w:tab w:val="clear" w:pos="720"/>
          <w:tab w:val="left" w:pos="-360" w:leader="none"/>
        </w:tabs>
        <w:rPr/>
      </w:pPr>
      <w:r>
        <w:rPr/>
        <w:t xml:space="preserve">There are significant differences between electric </w:t>
      </w:r>
      <w:r>
        <w:rPr>
          <w:u w:val="single"/>
        </w:rPr>
        <w:t>retail</w:t>
      </w:r>
      <w:r>
        <w:rPr/>
        <w:t xml:space="preserve"> UBP and electric </w:t>
      </w:r>
      <w:r>
        <w:rPr>
          <w:u w:val="single"/>
        </w:rPr>
        <w:t>wholesale</w:t>
      </w:r>
      <w:r>
        <w:rPr/>
        <w:t xml:space="preserve"> UBP.  Those differences include different regulators, different customers, different participants, and different issues.  There are significant differences between wholesale natural gas and wholesale electric practices.  Key differences include structure, physics, operations, and reliability emphasis.  Key filings regarding RTO structure will not be rendered until this fall, injecting uncertainty into the timing requirements for electric practices.  For these reasons, the best approach to creating practices in the electric industry at this time is by means of separate but coordinated retail and wholesale efforts, maintaining a separation between electric and gas at wholesale, but allowing for closer coordination at retail. </w:t>
      </w:r>
    </w:p>
    <w:p>
      <w:pPr>
        <w:pStyle w:val="BodyTextIndent"/>
        <w:ind w:start="0" w:end="0"/>
        <w:rPr/>
      </w:pPr>
      <w:r>
        <w:rPr/>
      </w:r>
    </w:p>
    <w:p>
      <w:pPr>
        <w:pStyle w:val="BodyTextIndent"/>
        <w:numPr>
          <w:ilvl w:val="0"/>
          <w:numId w:val="3"/>
        </w:numPr>
        <w:tabs>
          <w:tab w:val="clear" w:pos="720"/>
          <w:tab w:val="left" w:pos="-360" w:leader="none"/>
        </w:tabs>
        <w:rPr/>
      </w:pPr>
      <w:r>
        <w:rPr/>
        <w:t>Any new organization bearing responsibility for retail UBP must earn the support and trust of key business segments, customers, and the regulatory community.  Organizational, scope, and governance input from these groups will be sought in the formative stage.</w:t>
      </w:r>
    </w:p>
    <w:p>
      <w:pPr>
        <w:pStyle w:val="BodyTextIndent"/>
        <w:rPr/>
      </w:pPr>
      <w:r>
        <w:rPr/>
      </w:r>
    </w:p>
    <w:p>
      <w:pPr>
        <w:pStyle w:val="BodyTextIndent"/>
        <w:numPr>
          <w:ilvl w:val="0"/>
          <w:numId w:val="3"/>
        </w:numPr>
        <w:tabs>
          <w:tab w:val="clear" w:pos="720"/>
          <w:tab w:val="left" w:pos="-360" w:leader="none"/>
        </w:tabs>
        <w:rPr/>
      </w:pPr>
      <w:r>
        <w:rPr/>
        <w:t>Some potential practices, such as those focused on settlements, interconnections, or reliability, may have both retail and wholesale impacts.  EEI should seek to ensure coordination and cooperation are achieved.</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Prepared by:</w:t>
      </w:r>
    </w:p>
    <w:p>
      <w:pPr>
        <w:pStyle w:val="Normal"/>
        <w:rPr>
          <w:sz w:val="24"/>
        </w:rPr>
      </w:pPr>
      <w:r>
        <w:rPr>
          <w:sz w:val="24"/>
        </w:rPr>
        <w:t>Mike McGrath</w:t>
      </w:r>
    </w:p>
    <w:p>
      <w:pPr>
        <w:pStyle w:val="Normal"/>
        <w:rPr>
          <w:sz w:val="24"/>
        </w:rPr>
      </w:pPr>
      <w:r>
        <w:rPr>
          <w:sz w:val="24"/>
        </w:rPr>
        <w:t>Group Director Energy Services, EEI</w:t>
      </w:r>
    </w:p>
    <w:p>
      <w:pPr>
        <w:pStyle w:val="Normal"/>
        <w:rPr>
          <w:sz w:val="24"/>
        </w:rPr>
      </w:pPr>
      <w:r>
        <w:rPr>
          <w:sz w:val="24"/>
        </w:rPr>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4"/>
    </w:rPr>
  </w:style>
  <w:style w:type="paragraph" w:styleId="BodyTextIndent2">
    <w:name w:val="Body Text Indent 2"/>
    <w:basedOn w:val="Normal"/>
    <w:qFormat/>
    <w:pPr>
      <w:ind w:hanging="0" w:start="108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bpnet.org/"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2000-07-19T10:51:00Z</dcterms:created>
  <dc:creator>Type your name here</dc:creator>
  <dc:description/>
  <dc:language>en-CA</dc:language>
  <cp:lastModifiedBy>Type your name here</cp:lastModifiedBy>
  <cp:lastPrinted>2000-07-18T08:58:00Z</cp:lastPrinted>
  <dcterms:modified xsi:type="dcterms:W3CDTF">2000-07-19T10:51:00Z</dcterms:modified>
  <cp:revision>2</cp:revision>
  <dc:subject/>
  <dc:title>Retail Uniform Business Practices</dc:title>
</cp:coreProperties>
</file>