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506345" cy="698500"/>
                <wp:effectExtent l="0" t="0" r="0" b="0"/>
                <wp:wrapTopAndBottom/>
                <wp:docPr id="1" name="Frame1"/>
                <a:graphic xmlns:a="http://schemas.openxmlformats.org/drawingml/2006/main">
                  <a:graphicData uri="http://schemas.microsoft.com/office/word/2010/wordprocessingShape">
                    <wps:wsp>
                      <wps:cNvSpPr txBox="1"/>
                      <wps:spPr>
                        <a:xfrm>
                          <a:off x="0" y="0"/>
                          <a:ext cx="2506345" cy="698500"/>
                        </a:xfrm>
                        <a:prstGeom prst="rect"/>
                        <a:solidFill>
                          <a:srgbClr val="FFFFFF">
                            <a:alpha val="0"/>
                          </a:srgbClr>
                        </a:solidFill>
                        <a:ln w="9525">
                          <a:solidFill>
                            <a:srgbClr val="000000"/>
                          </a:solidFill>
                        </a:ln>
                      </wps:spPr>
                      <wps:txbx>
                        <w:txbxContent>
                          <w:p>
                            <w:pPr>
                              <w:pStyle w:val="CompanyName"/>
                              <w:rPr/>
                            </w:pPr>
                            <w:r>
                              <w:rPr/>
                              <w:t>Enron North America</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55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Enron North America</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tab/>
        <w:t>Tom Swank</w:t>
      </w:r>
    </w:p>
    <w:p>
      <w:pPr>
        <w:pStyle w:val="MessageHeader"/>
        <w:rPr/>
      </w:pPr>
      <w:r>
        <w:rPr>
          <w:rStyle w:val="MessageHeaderLabel"/>
        </w:rPr>
        <w:t>From:</w:t>
      </w:r>
      <w:r>
        <w:rPr/>
        <w:tab/>
        <w:t>Ben Rogers</w:t>
      </w:r>
    </w:p>
    <w:p>
      <w:pPr>
        <w:pStyle w:val="MessageHeader"/>
        <w:rPr/>
      </w:pPr>
      <w:r>
        <w:rPr>
          <w:rStyle w:val="MessageHeaderLabel"/>
        </w:rPr>
        <w:t>CC:</w:t>
      </w:r>
      <w:r>
        <w:rPr/>
        <w:tab/>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UAE – Lowell Transaction</w:t>
      </w:r>
    </w:p>
    <w:p>
      <w:pPr>
        <w:pStyle w:val="BodyText"/>
        <w:rPr/>
      </w:pPr>
      <w:r>
        <w:rPr/>
        <w:t xml:space="preserve">Transaction Summary: </w:t>
      </w:r>
      <w:r>
        <w:rPr>
          <w:b/>
        </w:rPr>
        <w:t>UAE-Lowell</w:t>
      </w:r>
    </w:p>
    <w:p>
      <w:pPr>
        <w:pStyle w:val="BodyText"/>
        <w:rPr/>
      </w:pPr>
      <w:r>
        <w:rPr/>
        <w:t>The UAE facility/site is located in Lowell, MA which is just outside Boston.  The site will be next to a current facility, called L’ Energia, which is a 1 on 1 configuration with a total of 84 MW’s (ABB Turbines).  This facility is a gas fired, cogeneration plant, which is 100% owned by UAE.  The site has a switchyard with a 150 kV line running off it.  Next to the proposed site is a “collection pond” to be used for the water supply for the new plant.  In terms of operations, UAE will own and operate the facility and ENA will sell UAE the turbines and perform the construction (EPC) of the facility.  UAE will put back to ENA a PPA for the first three to five years and UAE takes the backend.  Specifics to the plant are the following:</w:t>
      </w:r>
    </w:p>
    <w:p>
      <w:pPr>
        <w:pStyle w:val="BodyText"/>
        <w:numPr>
          <w:ilvl w:val="0"/>
          <w:numId w:val="2"/>
        </w:numPr>
        <w:rPr/>
      </w:pPr>
      <w:r>
        <w:rPr/>
        <w:t>4 LM 6000’s in simple cycle mode</w:t>
      </w:r>
    </w:p>
    <w:p>
      <w:pPr>
        <w:pStyle w:val="BodyText"/>
        <w:numPr>
          <w:ilvl w:val="0"/>
          <w:numId w:val="2"/>
        </w:numPr>
        <w:rPr/>
      </w:pPr>
      <w:r>
        <w:rPr/>
        <w:t>Proposed site is about 1 acre.</w:t>
      </w:r>
    </w:p>
    <w:p>
      <w:pPr>
        <w:pStyle w:val="BodyText"/>
        <w:numPr>
          <w:ilvl w:val="0"/>
          <w:numId w:val="2"/>
        </w:numPr>
        <w:rPr/>
      </w:pPr>
      <w:r>
        <w:rPr/>
        <w:t>Nat. Gas pipeline runs through the facility and will be used for the new facility.  Upgrade to the pipeline will be needed to increase pressure and increase line into new facility (less than ¼ mile)  The current line is off of the Tenn. Pipeline.  Estimate (from Boston Gas) upgrade cost is $1.5 MM</w:t>
      </w:r>
    </w:p>
    <w:p>
      <w:pPr>
        <w:pStyle w:val="BodyText"/>
        <w:numPr>
          <w:ilvl w:val="0"/>
          <w:numId w:val="2"/>
        </w:numPr>
        <w:rPr/>
      </w:pPr>
      <w:r>
        <w:rPr/>
        <w:t>New switchyard will be built next to the older switchyard.</w:t>
      </w:r>
    </w:p>
    <w:p>
      <w:pPr>
        <w:pStyle w:val="BodyText"/>
        <w:numPr>
          <w:ilvl w:val="0"/>
          <w:numId w:val="2"/>
        </w:numPr>
        <w:rPr/>
      </w:pPr>
      <w:r>
        <w:rPr/>
        <w:t>Turbines will have SCR’s</w:t>
      </w:r>
    </w:p>
    <w:p>
      <w:pPr>
        <w:pStyle w:val="BodyText"/>
        <w:numPr>
          <w:ilvl w:val="0"/>
          <w:numId w:val="2"/>
        </w:numPr>
        <w:rPr/>
      </w:pPr>
      <w:r>
        <w:rPr/>
        <w:t>Fuel Oil #2 tank is located next to the current facility</w:t>
      </w:r>
    </w:p>
    <w:p>
      <w:pPr>
        <w:pStyle w:val="BodyText"/>
        <w:numPr>
          <w:ilvl w:val="0"/>
          <w:numId w:val="2"/>
        </w:numPr>
        <w:rPr/>
      </w:pPr>
      <w:r>
        <w:rPr/>
        <w:t>The turbines will have chillers built onto them, due to the usage during the summer</w:t>
      </w:r>
    </w:p>
    <w:p>
      <w:pPr>
        <w:pStyle w:val="BodyText"/>
        <w:numPr>
          <w:ilvl w:val="0"/>
          <w:numId w:val="2"/>
        </w:numPr>
        <w:rPr/>
      </w:pPr>
      <w:r>
        <w:rPr/>
        <w:t>There is a full staff of employees at the current facility, which runs as a intermediate load – primarily summer facility</w:t>
      </w:r>
    </w:p>
    <w:p>
      <w:pPr>
        <w:pStyle w:val="BodyText"/>
        <w:numPr>
          <w:ilvl w:val="0"/>
          <w:numId w:val="2"/>
        </w:numPr>
        <w:rPr/>
      </w:pPr>
      <w:r>
        <w:rPr/>
        <w:t>Tyngsboro substation is located about 3 miles from the current plant.</w:t>
      </w:r>
    </w:p>
    <w:p>
      <w:pPr>
        <w:pStyle w:val="BodyText"/>
        <w:spacing w:before="0" w:after="220"/>
        <w:rPr/>
      </w:pPr>
      <w:r>
        <w:rPr/>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2000-02-09T18:43:00Z</dcterms:created>
  <dc:creator>Ben Rogers</dc:creator>
  <dc:description/>
  <dc:language>en-CA</dc:language>
  <cp:lastModifiedBy>Ben Rogers</cp:lastModifiedBy>
  <cp:lastPrinted>2000-02-09T17:57:00Z</cp:lastPrinted>
  <dcterms:modified xsi:type="dcterms:W3CDTF">2000-02-09T21:27:00Z</dcterms:modified>
  <cp:revision>19</cp:revision>
  <dc:subject/>
  <dc:title>Memo</dc:title>
</cp:coreProperties>
</file>