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TRANSACTION CONFIRMATION PURSUANT TO SECTION 1 OF </w:t>
      </w:r>
    </w:p>
    <w:p>
      <w:pPr>
        <w:pStyle w:val="Normal"/>
        <w:jc w:val="center"/>
        <w:rPr>
          <w:b/>
        </w:rPr>
      </w:pPr>
      <w:r>
        <w:rPr>
          <w:b/>
        </w:rPr>
        <w:t>THE ENFOLIO PURCHASE FROM COMMITTED WELLS</w:t>
      </w:r>
    </w:p>
    <w:p>
      <w:pPr>
        <w:pStyle w:val="Normal"/>
        <w:jc w:val="center"/>
        <w:rPr>
          <w:b/>
        </w:rPr>
      </w:pPr>
      <w:r>
        <w:rPr>
          <w:b/>
        </w:rPr>
        <w:t xml:space="preserve"> </w:t>
      </w:r>
      <w:r>
        <w:rPr>
          <w:b/>
        </w:rPr>
        <w:t xml:space="preserve">GENERAL TERMS AND CONDITIONS </w:t>
      </w:r>
    </w:p>
    <w:p>
      <w:pPr>
        <w:pStyle w:val="Normal"/>
        <w:jc w:val="center"/>
        <w:rPr>
          <w:b/>
        </w:rPr>
      </w:pPr>
      <w:r>
        <w:rPr>
          <w:b/>
        </w:rPr>
        <w:t>MADE AS OF AUGUST 1, 2001</w:t>
      </w:r>
    </w:p>
    <w:p>
      <w:pPr>
        <w:pStyle w:val="Normal"/>
        <w:rPr>
          <w:b/>
        </w:rPr>
      </w:pPr>
      <w:r>
        <w:rPr>
          <w:b/>
        </w:rPr>
      </w:r>
    </w:p>
    <w:p>
      <w:pPr>
        <w:pStyle w:val="Normal"/>
        <w:jc w:val="center"/>
        <w:rPr>
          <w:b/>
        </w:rPr>
      </w:pPr>
      <w:r>
        <w:rPr>
          <w:b/>
        </w:rPr>
        <w:t>BETWEEN</w:t>
      </w:r>
    </w:p>
    <w:p>
      <w:pPr>
        <w:pStyle w:val="Normal"/>
        <w:jc w:val="center"/>
        <w:rPr>
          <w:b/>
        </w:rPr>
      </w:pPr>
      <w:r>
        <w:rPr>
          <w:b/>
        </w:rPr>
        <w:t>ENA UPSTREAM COMPANY, LLC</w:t>
      </w:r>
    </w:p>
    <w:p>
      <w:pPr>
        <w:pStyle w:val="Normal"/>
        <w:jc w:val="center"/>
        <w:rPr>
          <w:b/>
        </w:rPr>
      </w:pPr>
      <w:r>
        <w:rPr>
          <w:b/>
        </w:rPr>
        <w:t>AND</w:t>
      </w:r>
    </w:p>
    <w:p>
      <w:pPr>
        <w:pStyle w:val="Normal"/>
        <w:jc w:val="center"/>
        <w:rPr>
          <w:b/>
        </w:rPr>
      </w:pPr>
      <w:r>
        <w:rPr>
          <w:b/>
        </w:rPr>
        <w:t>BHP</w:t>
      </w:r>
    </w:p>
    <w:p>
      <w:pPr>
        <w:pStyle w:val="Normal"/>
        <w:rPr>
          <w:b/>
        </w:rPr>
      </w:pPr>
      <w:r>
        <w:rPr>
          <w:b/>
        </w:rPr>
      </w:r>
    </w:p>
    <w:p>
      <w:pPr>
        <w:pStyle w:val="Normal"/>
        <w:jc w:val="both"/>
        <w:rPr/>
      </w:pPr>
      <w:r>
        <w:rPr/>
        <w:t>This Transaction Confirmation (“Confirmation”) is in addition to all other Confirmations forming part of the Enfolio Purchase from Committed Wells referenced above.</w:t>
      </w:r>
    </w:p>
    <w:p>
      <w:pPr>
        <w:pStyle w:val="Normal"/>
        <w:jc w:val="both"/>
        <w:rPr/>
      </w:pPr>
      <w:r>
        <w:rPr/>
      </w:r>
    </w:p>
    <w:p>
      <w:pPr>
        <w:pStyle w:val="Normal"/>
        <w:jc w:val="both"/>
        <w:rPr/>
      </w:pPr>
      <w:r>
        <w:rPr/>
        <w:t>Notwithstanding anything else to the contrary in the Enfolio Purchase from Committed Wells dated August 1, 2001 (“Base Contract”), the provisions of this Confirmation shall take precedence over all terms and conditions in the Contract.</w:t>
      </w:r>
    </w:p>
    <w:p>
      <w:pPr>
        <w:pStyle w:val="Normal"/>
        <w:jc w:val="both"/>
        <w:rPr/>
      </w:pPr>
      <w:r>
        <w:rPr/>
      </w:r>
    </w:p>
    <w:p>
      <w:pPr>
        <w:pStyle w:val="Normal"/>
        <w:jc w:val="both"/>
        <w:rPr>
          <w:b/>
        </w:rPr>
      </w:pPr>
      <w:r>
        <w:rPr>
          <w:b/>
        </w:rPr>
        <w:t>1.</w:t>
        <w:tab/>
        <w:t>In this Confirmation:</w:t>
      </w:r>
    </w:p>
    <w:p>
      <w:pPr>
        <w:pStyle w:val="Normal"/>
        <w:jc w:val="both"/>
        <w:rPr>
          <w:b/>
        </w:rPr>
      </w:pPr>
      <w:r>
        <w:rPr>
          <w:b/>
        </w:rPr>
      </w:r>
    </w:p>
    <w:p>
      <w:pPr>
        <w:pStyle w:val="Normal"/>
        <w:jc w:val="both"/>
        <w:rPr/>
      </w:pPr>
      <w:r>
        <w:rPr>
          <w:b/>
        </w:rPr>
        <w:tab/>
      </w:r>
      <w:r>
        <w:rPr/>
        <w:t>ENA Upstream Company, LLC. shall be the Buyer only and hereinafter shall be</w:t>
      </w:r>
    </w:p>
    <w:p>
      <w:pPr>
        <w:pStyle w:val="Normal"/>
        <w:ind w:firstLine="720" w:end="0"/>
        <w:jc w:val="both"/>
        <w:rPr/>
      </w:pPr>
      <w:r>
        <w:rPr/>
        <w:t>referred to as “Buyer”</w:t>
      </w:r>
    </w:p>
    <w:p>
      <w:pPr>
        <w:pStyle w:val="Normal"/>
        <w:jc w:val="both"/>
        <w:rPr/>
      </w:pPr>
      <w:r>
        <w:rPr/>
      </w:r>
    </w:p>
    <w:p>
      <w:pPr>
        <w:pStyle w:val="Normal"/>
        <w:jc w:val="both"/>
        <w:rPr/>
      </w:pPr>
      <w:r>
        <w:rPr/>
        <w:tab/>
        <w:t>BHP shall be the Seller only and hereinafter shall be referred to as “Seller”</w:t>
      </w:r>
    </w:p>
    <w:p>
      <w:pPr>
        <w:pStyle w:val="Normal"/>
        <w:ind w:hanging="720" w:start="720" w:end="0"/>
        <w:jc w:val="both"/>
        <w:rPr>
          <w:b/>
        </w:rPr>
      </w:pPr>
      <w:r>
        <w:rPr>
          <w:b/>
        </w:rPr>
      </w:r>
    </w:p>
    <w:p>
      <w:pPr>
        <w:pStyle w:val="Normal"/>
        <w:ind w:hanging="720" w:start="720" w:end="0"/>
        <w:jc w:val="both"/>
        <w:rPr>
          <w:b/>
        </w:rPr>
      </w:pPr>
      <w:r>
        <w:rPr>
          <w:b/>
        </w:rPr>
      </w:r>
    </w:p>
    <w:p>
      <w:pPr>
        <w:pStyle w:val="Normal"/>
        <w:ind w:hanging="720" w:start="720" w:end="0"/>
        <w:jc w:val="both"/>
        <w:rPr>
          <w:b/>
        </w:rPr>
      </w:pPr>
      <w:r>
        <w:rPr>
          <w:b/>
        </w:rPr>
        <w:t>2.</w:t>
        <w:tab/>
        <w:t>Marketing Operations</w:t>
      </w:r>
    </w:p>
    <w:p>
      <w:pPr>
        <w:pStyle w:val="Normal"/>
        <w:ind w:hanging="720" w:start="720" w:end="0"/>
        <w:jc w:val="both"/>
        <w:rPr>
          <w:b/>
        </w:rPr>
      </w:pPr>
      <w:r>
        <w:rPr>
          <w:b/>
        </w:rPr>
      </w:r>
    </w:p>
    <w:p>
      <w:pPr>
        <w:pStyle w:val="Normal"/>
        <w:ind w:hanging="720" w:start="1440" w:end="0"/>
        <w:jc w:val="both"/>
        <w:rPr/>
      </w:pPr>
      <w:r>
        <w:rPr/>
        <w:t>2.1</w:t>
        <w:tab/>
        <w:t>Seller and/or the platform operator shall notify Buyer of Seller’s allocated share of the production from the production area in Section 3 hereof, by 9:00 a.m. on the day prior to the effective date of such production allocations.  If Buyer does not receive such a production allocation notice from Seller by such time, the previous production allocation shall be deemed to still be in effect.</w:t>
      </w:r>
    </w:p>
    <w:p>
      <w:pPr>
        <w:pStyle w:val="Normal"/>
        <w:ind w:hanging="720" w:start="1440" w:end="0"/>
        <w:jc w:val="both"/>
        <w:rPr/>
      </w:pPr>
      <w:r>
        <w:rPr/>
      </w:r>
    </w:p>
    <w:p>
      <w:pPr>
        <w:pStyle w:val="Normal"/>
        <w:ind w:hanging="720" w:start="1440" w:end="0"/>
        <w:jc w:val="both"/>
        <w:rPr/>
      </w:pPr>
      <w:r>
        <w:rPr/>
        <w:t>2.2</w:t>
        <w:tab/>
        <w:t>All other functions necessary for and incidental to the marketing of gas hereunder (“Marketing Operations”) shall be performed by Buyer. Such Marketing Operations shall include but not be limited to the following:</w:t>
      </w:r>
    </w:p>
    <w:p>
      <w:pPr>
        <w:pStyle w:val="Normal"/>
        <w:ind w:hanging="720" w:start="2160" w:end="0"/>
        <w:jc w:val="both"/>
        <w:rPr/>
      </w:pPr>
      <w:r>
        <w:rPr/>
      </w:r>
    </w:p>
    <w:p>
      <w:pPr>
        <w:pStyle w:val="Normal"/>
        <w:ind w:hanging="720" w:start="2160" w:end="0"/>
        <w:jc w:val="both"/>
        <w:rPr/>
      </w:pPr>
      <w:r>
        <w:rPr/>
        <w:t>2.2.1</w:t>
        <w:tab/>
        <w:t>Communicate with:</w:t>
      </w:r>
    </w:p>
    <w:p>
      <w:pPr>
        <w:pStyle w:val="Normal"/>
        <w:ind w:hanging="720" w:start="2160" w:end="0"/>
        <w:jc w:val="both"/>
        <w:rPr/>
      </w:pPr>
      <w:r>
        <w:rPr/>
      </w:r>
    </w:p>
    <w:p>
      <w:pPr>
        <w:pStyle w:val="Normal"/>
        <w:ind w:hanging="720" w:start="2160" w:end="0"/>
        <w:jc w:val="both"/>
        <w:rPr/>
      </w:pPr>
      <w:r>
        <w:rPr/>
        <w:tab/>
        <w:t>Seller’s gas marketing department</w:t>
      </w:r>
    </w:p>
    <w:p>
      <w:pPr>
        <w:pStyle w:val="Normal"/>
        <w:ind w:hanging="720" w:start="2160" w:end="0"/>
        <w:jc w:val="both"/>
        <w:rPr/>
      </w:pPr>
      <w:r>
        <w:rPr/>
      </w:r>
    </w:p>
    <w:p>
      <w:pPr>
        <w:pStyle w:val="Normal"/>
        <w:ind w:hanging="720" w:start="2160" w:end="0"/>
        <w:jc w:val="both"/>
        <w:rPr/>
      </w:pPr>
      <w:r>
        <w:rPr/>
        <w:tab/>
        <w:t>Seller’s production operations department</w:t>
      </w:r>
    </w:p>
    <w:p>
      <w:pPr>
        <w:pStyle w:val="Normal"/>
        <w:ind w:hanging="720" w:start="2160" w:end="0"/>
        <w:jc w:val="both"/>
        <w:rPr/>
      </w:pPr>
      <w:r>
        <w:rPr/>
      </w:r>
    </w:p>
    <w:p>
      <w:pPr>
        <w:pStyle w:val="Normal"/>
        <w:ind w:hanging="720" w:start="2160" w:end="0"/>
        <w:jc w:val="both"/>
        <w:rPr/>
      </w:pPr>
      <w:r>
        <w:rPr/>
        <w:tab/>
        <w:t>Seller’s accounting department</w:t>
      </w:r>
    </w:p>
    <w:p>
      <w:pPr>
        <w:pStyle w:val="Normal"/>
        <w:ind w:hanging="720" w:start="2160" w:end="0"/>
        <w:jc w:val="both"/>
        <w:rPr/>
      </w:pPr>
      <w:r>
        <w:rPr/>
      </w:r>
    </w:p>
    <w:p>
      <w:pPr>
        <w:pStyle w:val="Normal"/>
        <w:ind w:hanging="720" w:start="2160" w:end="0"/>
        <w:jc w:val="both"/>
        <w:rPr/>
      </w:pPr>
      <w:r>
        <w:rPr/>
        <w:tab/>
        <w:t>Pipelines</w:t>
      </w:r>
    </w:p>
    <w:p>
      <w:pPr>
        <w:pStyle w:val="Normal"/>
        <w:ind w:hanging="720" w:start="2160" w:end="0"/>
        <w:jc w:val="both"/>
        <w:rPr/>
      </w:pPr>
      <w:r>
        <w:rPr/>
      </w:r>
    </w:p>
    <w:p>
      <w:pPr>
        <w:pStyle w:val="Normal"/>
        <w:ind w:hanging="720" w:start="2160" w:end="0"/>
        <w:jc w:val="both"/>
        <w:rPr/>
      </w:pPr>
      <w:r>
        <w:rPr/>
        <w:t>2.2.2</w:t>
        <w:tab/>
        <w:t>Receive, send and respond to all nominations, schedules, and producer confirmations for day to day gas control.  No such nominated quantities shall exceed Seller’s allocated share of the production from the respective production area in Section 3.</w:t>
      </w:r>
    </w:p>
    <w:p>
      <w:pPr>
        <w:pStyle w:val="Normal"/>
        <w:ind w:hanging="720" w:start="2160" w:end="0"/>
        <w:jc w:val="both"/>
        <w:rPr/>
      </w:pPr>
      <w:r>
        <w:rPr/>
      </w:r>
    </w:p>
    <w:p>
      <w:pPr>
        <w:pStyle w:val="Normal"/>
        <w:ind w:hanging="720" w:start="2160" w:end="0"/>
        <w:jc w:val="both"/>
        <w:rPr/>
      </w:pPr>
      <w:r>
        <w:rPr/>
        <w:t>2.2.3</w:t>
        <w:tab/>
        <w:t>Adjust nominations as required by Seller.</w:t>
      </w:r>
    </w:p>
    <w:p>
      <w:pPr>
        <w:pStyle w:val="Normal"/>
        <w:ind w:hanging="720" w:start="2160" w:end="0"/>
        <w:jc w:val="both"/>
        <w:rPr/>
      </w:pPr>
      <w:r>
        <w:rPr/>
      </w:r>
    </w:p>
    <w:p>
      <w:pPr>
        <w:pStyle w:val="Normal"/>
        <w:ind w:hanging="720" w:start="2160" w:end="0"/>
        <w:jc w:val="both"/>
        <w:rPr/>
      </w:pPr>
      <w:r>
        <w:rPr/>
        <w:t>2.2.4</w:t>
        <w:tab/>
        <w:t>Provide daily/weekly/monthly reports, in a form satisfactory to Seller, on quantities purchased, prices, and other relevant facts, to Seller’s gas marketing department.</w:t>
      </w:r>
    </w:p>
    <w:p>
      <w:pPr>
        <w:pStyle w:val="Normal"/>
        <w:ind w:hanging="720" w:start="2160" w:end="0"/>
        <w:jc w:val="both"/>
        <w:rPr/>
      </w:pPr>
      <w:r>
        <w:rPr/>
        <w:tab/>
      </w:r>
    </w:p>
    <w:p>
      <w:pPr>
        <w:pStyle w:val="Normal"/>
        <w:ind w:hanging="720" w:start="2160" w:end="0"/>
        <w:jc w:val="both"/>
        <w:rPr/>
      </w:pPr>
      <w:r>
        <w:rPr/>
        <w:t>2.2.5</w:t>
        <w:tab/>
        <w:t>Render a monthly statement by the 10th of the month following gas deliveries and provide Seller a copy of such statements.</w:t>
      </w:r>
    </w:p>
    <w:p>
      <w:pPr>
        <w:pStyle w:val="Normal"/>
        <w:ind w:hanging="720" w:start="2160" w:end="0"/>
        <w:jc w:val="both"/>
        <w:rPr/>
      </w:pPr>
      <w:r>
        <w:rPr/>
      </w:r>
    </w:p>
    <w:p>
      <w:pPr>
        <w:pStyle w:val="Normal"/>
        <w:ind w:hanging="720" w:start="2160" w:end="0"/>
        <w:jc w:val="both"/>
        <w:rPr/>
      </w:pPr>
      <w:r>
        <w:rPr/>
        <w:t>2.2.6</w:t>
        <w:tab/>
        <w:t>Refer matters requiring Seller’s decisions to Seller’s gas marketing department.</w:t>
      </w:r>
    </w:p>
    <w:p>
      <w:pPr>
        <w:pStyle w:val="Normal"/>
        <w:ind w:hanging="720" w:start="2160" w:end="0"/>
        <w:jc w:val="both"/>
        <w:rPr/>
      </w:pPr>
      <w:r>
        <w:rPr/>
      </w:r>
    </w:p>
    <w:p>
      <w:pPr>
        <w:pStyle w:val="Normal"/>
        <w:ind w:start="720" w:end="0"/>
        <w:jc w:val="both"/>
        <w:rPr/>
      </w:pPr>
      <w:r>
        <w:rPr/>
        <w:t>Buyer shall use its best efforts to perform its obligations hereunder and represents and warrants that it does not have a conflict of interest with any of the other parties involved (such as other operator(s) or joint operator(s)) and that it shall notify Seller of any conflict or potential conflict of interest should such a situation arise in the future.</w:t>
      </w:r>
    </w:p>
    <w:p>
      <w:pPr>
        <w:pStyle w:val="Normal"/>
        <w:ind w:hanging="720" w:start="2160" w:end="0"/>
        <w:jc w:val="both"/>
        <w:rPr>
          <w:b/>
        </w:rPr>
      </w:pPr>
      <w:r>
        <w:rPr>
          <w:b/>
        </w:rPr>
      </w:r>
    </w:p>
    <w:p>
      <w:pPr>
        <w:pStyle w:val="Normal"/>
        <w:ind w:hanging="720" w:start="2160" w:end="0"/>
        <w:jc w:val="both"/>
        <w:rPr>
          <w:b/>
        </w:rPr>
      </w:pPr>
      <w:r>
        <w:rPr>
          <w:b/>
        </w:rPr>
      </w:r>
    </w:p>
    <w:p>
      <w:pPr>
        <w:pStyle w:val="Normal"/>
        <w:ind w:hanging="720" w:start="720" w:end="0"/>
        <w:jc w:val="both"/>
        <w:rPr>
          <w:b/>
        </w:rPr>
      </w:pPr>
      <w:r>
        <w:rPr>
          <w:b/>
        </w:rPr>
        <w:t>3.</w:t>
        <w:tab/>
        <w:t>Production Areas</w:t>
      </w:r>
    </w:p>
    <w:p>
      <w:pPr>
        <w:pStyle w:val="Normal"/>
        <w:ind w:hanging="720" w:start="720" w:end="0"/>
        <w:jc w:val="both"/>
        <w:rPr>
          <w:b/>
        </w:rPr>
      </w:pPr>
      <w:r>
        <w:rPr>
          <w:b/>
        </w:rPr>
      </w:r>
    </w:p>
    <w:p>
      <w:pPr>
        <w:pStyle w:val="Normal"/>
        <w:ind w:hanging="720" w:start="720" w:end="0"/>
        <w:jc w:val="both"/>
        <w:rPr/>
      </w:pPr>
      <w:r>
        <w:rPr/>
        <w:tab/>
        <w:t>Seller’s Production Leases Offshore Louisiana are as follows:</w:t>
      </w:r>
    </w:p>
    <w:p>
      <w:pPr>
        <w:pStyle w:val="Normal"/>
        <w:ind w:hanging="720" w:start="2160" w:end="0"/>
        <w:jc w:val="both"/>
        <w:rPr/>
      </w:pPr>
      <w:r>
        <w:rPr/>
      </w:r>
    </w:p>
    <w:p>
      <w:pPr>
        <w:pStyle w:val="Normal"/>
        <w:ind w:hanging="720" w:start="2160" w:end="0"/>
        <w:jc w:val="both"/>
        <w:rPr/>
      </w:pPr>
      <w:r>
        <w:rPr/>
      </w:r>
    </w:p>
    <w:p>
      <w:pPr>
        <w:pStyle w:val="Normal"/>
        <w:ind w:hanging="720" w:start="1440" w:end="0"/>
        <w:jc w:val="both"/>
        <w:rPr>
          <w:b/>
        </w:rPr>
      </w:pPr>
      <w:r>
        <w:rPr>
          <w:b/>
        </w:rPr>
        <w:t>3.1</w:t>
        <w:tab/>
        <w:t>Green Canyon Area Blocks 236 &amp; 237</w:t>
      </w:r>
    </w:p>
    <w:p>
      <w:pPr>
        <w:pStyle w:val="Normal"/>
        <w:ind w:hanging="720" w:start="1440" w:end="0"/>
        <w:jc w:val="both"/>
        <w:rPr>
          <w:b/>
        </w:rPr>
      </w:pPr>
      <w:r>
        <w:rPr>
          <w:b/>
        </w:rPr>
      </w:r>
    </w:p>
    <w:p>
      <w:pPr>
        <w:pStyle w:val="Normal"/>
        <w:tabs>
          <w:tab w:val="clear" w:pos="720"/>
          <w:tab w:val="left" w:pos="3780" w:leader="none"/>
        </w:tabs>
        <w:ind w:hanging="720" w:start="1440" w:end="0"/>
        <w:jc w:val="both"/>
        <w:rPr/>
      </w:pPr>
      <w:r>
        <w:rPr/>
        <w:tab/>
      </w:r>
      <w:r>
        <w:rPr>
          <w:b/>
        </w:rPr>
        <w:t>Contract Quantity:</w:t>
      </w:r>
      <w:r>
        <w:rPr/>
        <w:tab/>
        <w:t>Seller’s entire allocated share.</w:t>
      </w:r>
    </w:p>
    <w:p>
      <w:pPr>
        <w:pStyle w:val="Normal"/>
        <w:tabs>
          <w:tab w:val="clear" w:pos="720"/>
          <w:tab w:val="left" w:pos="3780" w:leader="none"/>
        </w:tabs>
        <w:ind w:start="3780" w:end="0"/>
        <w:jc w:val="both"/>
        <w:rPr/>
      </w:pPr>
      <w:r>
        <w:rPr/>
      </w:r>
    </w:p>
    <w:p>
      <w:pPr>
        <w:pStyle w:val="Normal"/>
        <w:tabs>
          <w:tab w:val="clear" w:pos="720"/>
          <w:tab w:val="left" w:pos="3780" w:leader="none"/>
        </w:tabs>
        <w:ind w:start="3780" w:end="0"/>
        <w:jc w:val="both"/>
        <w:rPr/>
      </w:pPr>
      <w:r>
        <w:rPr/>
        <w:t>(As of the date of this Confirmation, Seller’s entire allocated share is estimated to be approximately 20,000 MMBTU/day subject to a maximum of 30,000 MMBtu/day.)</w:t>
      </w:r>
    </w:p>
    <w:p>
      <w:pPr>
        <w:pStyle w:val="Normal"/>
        <w:tabs>
          <w:tab w:val="clear" w:pos="720"/>
          <w:tab w:val="left" w:pos="3780" w:leader="none"/>
        </w:tabs>
        <w:ind w:start="3780" w:end="0"/>
        <w:jc w:val="both"/>
        <w:rPr>
          <w:b/>
        </w:rPr>
      </w:pPr>
      <w:r>
        <w:rPr>
          <w:b/>
        </w:rPr>
      </w:r>
    </w:p>
    <w:p>
      <w:pPr>
        <w:pStyle w:val="Normal"/>
        <w:tabs>
          <w:tab w:val="clear" w:pos="720"/>
          <w:tab w:val="left" w:pos="3780" w:leader="none"/>
        </w:tabs>
        <w:ind w:start="3780" w:end="0"/>
        <w:jc w:val="both"/>
        <w:rPr>
          <w:b/>
        </w:rPr>
      </w:pPr>
      <w:r>
        <w:rPr>
          <w:b/>
        </w:rPr>
      </w:r>
    </w:p>
    <w:p>
      <w:pPr>
        <w:pStyle w:val="Normal"/>
        <w:tabs>
          <w:tab w:val="clear" w:pos="720"/>
          <w:tab w:val="left" w:pos="3780" w:leader="none"/>
        </w:tabs>
        <w:ind w:hanging="720" w:start="1440" w:end="0"/>
        <w:jc w:val="both"/>
        <w:rPr/>
      </w:pPr>
      <w:r>
        <w:rPr>
          <w:b/>
        </w:rPr>
        <w:tab/>
        <w:t>Platform Operator:</w:t>
      </w:r>
      <w:r>
        <w:rPr/>
        <w:tab/>
        <w:t>Chevron U.S.A. Production</w:t>
      </w:r>
    </w:p>
    <w:p>
      <w:pPr>
        <w:pStyle w:val="Normal"/>
        <w:tabs>
          <w:tab w:val="clear" w:pos="720"/>
          <w:tab w:val="left" w:pos="3780" w:leader="none"/>
        </w:tabs>
        <w:ind w:hanging="720" w:start="1440" w:end="0"/>
        <w:jc w:val="both"/>
        <w:rPr/>
      </w:pPr>
      <w:r>
        <w:rPr/>
      </w:r>
    </w:p>
    <w:p>
      <w:pPr>
        <w:pStyle w:val="Normal"/>
        <w:tabs>
          <w:tab w:val="clear" w:pos="720"/>
          <w:tab w:val="left" w:pos="3780" w:leader="none"/>
        </w:tabs>
        <w:ind w:hanging="720" w:start="1440" w:end="0"/>
        <w:jc w:val="both"/>
        <w:rPr/>
      </w:pPr>
      <w:r>
        <w:rPr/>
        <w:tab/>
      </w:r>
    </w:p>
    <w:p>
      <w:pPr>
        <w:pStyle w:val="Normal"/>
        <w:tabs>
          <w:tab w:val="clear" w:pos="720"/>
          <w:tab w:val="left" w:pos="3780" w:leader="none"/>
        </w:tabs>
        <w:ind w:hanging="2880" w:start="3600" w:end="0"/>
        <w:jc w:val="both"/>
        <w:rPr/>
      </w:pPr>
      <w:r>
        <w:rPr>
          <w:b/>
        </w:rPr>
        <w:t xml:space="preserve">             </w:t>
      </w:r>
      <w:r>
        <w:rPr>
          <w:b/>
        </w:rPr>
        <w:t>Delivery Point 1:</w:t>
      </w:r>
      <w:r>
        <w:rPr/>
        <w:tab/>
        <w:t>The points of interconnection on the ANR pipeline  southeast system as represented on Exhibit A a</w:t>
      </w:r>
      <w:r>
        <w:rPr>
          <w:bCs/>
        </w:rPr>
        <w:t>ttached hereto.</w:t>
      </w:r>
    </w:p>
    <w:p>
      <w:pPr>
        <w:pStyle w:val="Normal"/>
        <w:tabs>
          <w:tab w:val="clear" w:pos="720"/>
          <w:tab w:val="left" w:pos="3780" w:leader="none"/>
        </w:tabs>
        <w:ind w:hanging="720" w:start="1440" w:end="0"/>
        <w:jc w:val="both"/>
        <w:rPr/>
      </w:pPr>
      <w:r>
        <w:rPr/>
        <w:tab/>
      </w:r>
      <w:r>
        <w:rPr>
          <w:b/>
        </w:rPr>
        <w:tab/>
      </w:r>
    </w:p>
    <w:p>
      <w:pPr>
        <w:pStyle w:val="Normal"/>
        <w:tabs>
          <w:tab w:val="clear" w:pos="720"/>
          <w:tab w:val="left" w:pos="3780" w:leader="none"/>
        </w:tabs>
        <w:ind w:hanging="720" w:start="1440" w:end="0"/>
        <w:jc w:val="both"/>
        <w:rPr>
          <w:b/>
        </w:rPr>
      </w:pPr>
      <w:r>
        <w:rPr>
          <w:b/>
        </w:rPr>
        <w:tab/>
      </w:r>
    </w:p>
    <w:p>
      <w:pPr>
        <w:pStyle w:val="Normal"/>
        <w:tabs>
          <w:tab w:val="clear" w:pos="720"/>
          <w:tab w:val="left" w:pos="3780" w:leader="none"/>
        </w:tabs>
        <w:ind w:hanging="720" w:start="1440" w:end="0"/>
        <w:jc w:val="both"/>
        <w:rPr/>
      </w:pPr>
      <w:r>
        <w:rPr/>
      </w:r>
    </w:p>
    <w:p>
      <w:pPr>
        <w:pStyle w:val="Normal"/>
        <w:tabs>
          <w:tab w:val="clear" w:pos="720"/>
          <w:tab w:val="left" w:pos="3780" w:leader="none"/>
        </w:tabs>
        <w:jc w:val="both"/>
        <w:rPr/>
      </w:pPr>
      <w:r>
        <w:rPr/>
      </w:r>
    </w:p>
    <w:p>
      <w:pPr>
        <w:pStyle w:val="Normal"/>
        <w:tabs>
          <w:tab w:val="clear" w:pos="720"/>
          <w:tab w:val="left" w:pos="3780" w:leader="none"/>
        </w:tabs>
        <w:ind w:hanging="720" w:start="1440" w:end="0"/>
        <w:jc w:val="both"/>
        <w:rPr/>
      </w:pPr>
      <w:r>
        <w:rPr/>
      </w:r>
    </w:p>
    <w:p>
      <w:pPr>
        <w:pStyle w:val="Normal"/>
        <w:ind w:hanging="720" w:start="720" w:end="0"/>
        <w:jc w:val="both"/>
        <w:rPr>
          <w:b/>
        </w:rPr>
      </w:pPr>
      <w:r>
        <w:rPr>
          <w:b/>
        </w:rPr>
        <w:t>4.</w:t>
        <w:tab/>
        <w:t>Transportation</w:t>
      </w:r>
    </w:p>
    <w:p>
      <w:pPr>
        <w:pStyle w:val="Normal"/>
        <w:ind w:hanging="720" w:start="720" w:end="0"/>
        <w:jc w:val="both"/>
        <w:rPr>
          <w:b/>
        </w:rPr>
      </w:pPr>
      <w:r>
        <w:rPr>
          <w:b/>
        </w:rPr>
      </w:r>
    </w:p>
    <w:p>
      <w:pPr>
        <w:pStyle w:val="Normal"/>
        <w:ind w:hanging="720" w:start="1440" w:end="0"/>
        <w:jc w:val="both"/>
        <w:rPr/>
      </w:pPr>
      <w:r>
        <w:rPr/>
        <w:t>4.1</w:t>
        <w:tab/>
        <w:t xml:space="preserve">For transportation upstream of the Delivery Points, Buyer shall act as Seller’s agent with respect to day-to-day nominations and related activities.  </w:t>
      </w:r>
    </w:p>
    <w:p>
      <w:pPr>
        <w:pStyle w:val="Normal"/>
        <w:ind w:hanging="720" w:start="1350" w:end="0"/>
        <w:jc w:val="both"/>
        <w:rPr/>
      </w:pPr>
      <w:r>
        <w:rPr/>
      </w:r>
    </w:p>
    <w:p>
      <w:pPr>
        <w:pStyle w:val="Normal"/>
        <w:ind w:hanging="720" w:start="1440" w:end="0"/>
        <w:jc w:val="both"/>
        <w:rPr/>
      </w:pPr>
      <w:r>
        <w:rPr/>
        <w:t>4.2</w:t>
        <w:tab/>
        <w:t xml:space="preserve">Seller reserves the right to acquire transportation downstream of the Delivery Points to downstream sales hubs and, upon prior notice to Buyer, have the Buyer act as Seller’s agent for such transportation with respect to day-to-day nominations and related activities.  In the event that this occurs, the Delivery Point  shall be amended to reflect such change and the transportation differentials in the Price at such new Delivery Point shall be appropriately adjusted to allow for such change. </w:t>
      </w:r>
    </w:p>
    <w:p>
      <w:pPr>
        <w:pStyle w:val="Normal"/>
        <w:ind w:hanging="720" w:start="720" w:end="0"/>
        <w:jc w:val="both"/>
        <w:rPr>
          <w:b/>
        </w:rPr>
      </w:pPr>
      <w:r>
        <w:rPr>
          <w:b/>
        </w:rPr>
      </w:r>
    </w:p>
    <w:p>
      <w:pPr>
        <w:pStyle w:val="Normal"/>
        <w:numPr>
          <w:ilvl w:val="0"/>
          <w:numId w:val="1"/>
        </w:numPr>
        <w:jc w:val="both"/>
        <w:rPr>
          <w:b/>
        </w:rPr>
      </w:pPr>
      <w:r>
        <w:rPr>
          <w:b/>
        </w:rPr>
        <w:t xml:space="preserve"> </w:t>
      </w:r>
      <w:r>
        <w:rPr>
          <w:b/>
        </w:rPr>
        <w:tab/>
        <w:t>Price</w:t>
      </w:r>
    </w:p>
    <w:p>
      <w:pPr>
        <w:pStyle w:val="Normal"/>
        <w:jc w:val="both"/>
        <w:rPr>
          <w:b/>
        </w:rPr>
      </w:pPr>
      <w:r>
        <w:rPr>
          <w:b/>
        </w:rPr>
      </w:r>
    </w:p>
    <w:p>
      <w:pPr>
        <w:pStyle w:val="Normal"/>
        <w:ind w:hanging="720" w:start="720" w:end="0"/>
        <w:jc w:val="both"/>
        <w:rPr/>
      </w:pPr>
      <w:r>
        <w:rPr/>
        <w:tab/>
        <w:t>The price measured on a dry basis at the Delivery Point in US $/MMBTU shall be as follows:</w:t>
      </w:r>
    </w:p>
    <w:p>
      <w:pPr>
        <w:pStyle w:val="Normal"/>
        <w:ind w:hanging="720" w:start="720" w:end="0"/>
        <w:jc w:val="both"/>
        <w:rPr/>
      </w:pPr>
      <w:r>
        <w:rPr/>
      </w:r>
    </w:p>
    <w:p>
      <w:pPr>
        <w:pStyle w:val="Normal"/>
        <w:numPr>
          <w:ilvl w:val="0"/>
          <w:numId w:val="4"/>
        </w:numPr>
        <w:jc w:val="both"/>
        <w:rPr/>
      </w:pPr>
      <w:r>
        <w:rPr/>
        <w:t xml:space="preserve"> </w:t>
      </w:r>
      <w:r>
        <w:rPr/>
        <w:tab/>
        <w:t>Delivery Point 1 for Aug. 1 through July. 31, 2002</w:t>
      </w:r>
    </w:p>
    <w:p>
      <w:pPr>
        <w:pStyle w:val="Normal"/>
        <w:jc w:val="both"/>
        <w:rPr/>
      </w:pPr>
      <w:r>
        <w:rPr/>
      </w:r>
    </w:p>
    <w:p>
      <w:pPr>
        <w:pStyle w:val="Normal"/>
        <w:ind w:hanging="720" w:start="2160" w:end="0"/>
        <w:jc w:val="both"/>
        <w:rPr>
          <w:b/>
        </w:rPr>
      </w:pPr>
      <w:r>
        <w:rPr>
          <w:b/>
        </w:rPr>
      </w:r>
    </w:p>
    <w:p>
      <w:pPr>
        <w:pStyle w:val="Normal"/>
        <w:ind w:hanging="720" w:start="2160" w:end="0"/>
        <w:jc w:val="both"/>
        <w:rPr/>
      </w:pPr>
      <w:r>
        <w:rPr/>
        <w:tab/>
        <w:t>For 80% of the available monthly volume to be determined no less than ten (10) days prior to the first of the month, a monthly price equal to:</w:t>
      </w:r>
    </w:p>
    <w:p>
      <w:pPr>
        <w:pStyle w:val="Normal"/>
        <w:ind w:hanging="720" w:start="2160" w:end="0"/>
        <w:jc w:val="both"/>
        <w:rPr/>
      </w:pPr>
      <w:r>
        <w:rPr/>
      </w:r>
    </w:p>
    <w:p>
      <w:pPr>
        <w:pStyle w:val="Normal"/>
        <w:ind w:start="2160" w:end="0"/>
        <w:jc w:val="both"/>
        <w:rPr/>
      </w:pPr>
      <w:r>
        <w:rPr/>
        <w:t>Inside F.E.R.C.’s Gas Market Report Index posting (first publication of the month) for ANR Pipeline Company – Louisiana,</w:t>
      </w:r>
    </w:p>
    <w:p>
      <w:pPr>
        <w:pStyle w:val="Normal"/>
        <w:ind w:start="2160" w:end="0"/>
        <w:jc w:val="both"/>
        <w:rPr/>
      </w:pPr>
      <w:r>
        <w:rPr/>
      </w:r>
    </w:p>
    <w:p>
      <w:pPr>
        <w:pStyle w:val="Normal"/>
        <w:ind w:start="2160" w:end="0"/>
        <w:jc w:val="both"/>
        <w:rPr/>
      </w:pPr>
      <w:r>
        <w:rPr/>
        <w:tab/>
      </w:r>
      <w:r>
        <w:rPr>
          <w:b/>
        </w:rPr>
        <w:t>plus</w:t>
      </w:r>
    </w:p>
    <w:p>
      <w:pPr>
        <w:pStyle w:val="Normal"/>
        <w:ind w:start="2160" w:end="0"/>
        <w:jc w:val="both"/>
        <w:rPr>
          <w:b/>
        </w:rPr>
      </w:pPr>
      <w:r>
        <w:rPr>
          <w:b/>
        </w:rPr>
      </w:r>
    </w:p>
    <w:p>
      <w:pPr>
        <w:pStyle w:val="Normal"/>
        <w:ind w:start="2160" w:end="0"/>
        <w:jc w:val="both"/>
        <w:rPr/>
      </w:pPr>
      <w:r>
        <w:rPr/>
        <w:t>$0.045/MMBtu  and</w:t>
      </w:r>
    </w:p>
    <w:p>
      <w:pPr>
        <w:pStyle w:val="Normal"/>
        <w:ind w:start="2160" w:end="0"/>
        <w:jc w:val="both"/>
        <w:rPr/>
      </w:pPr>
      <w:r>
        <w:rPr/>
      </w:r>
    </w:p>
    <w:p>
      <w:pPr>
        <w:pStyle w:val="Normal"/>
        <w:ind w:start="2160" w:end="0"/>
        <w:jc w:val="both"/>
        <w:rPr/>
      </w:pPr>
      <w:r>
        <w:rPr/>
        <w:tab/>
      </w:r>
    </w:p>
    <w:p>
      <w:pPr>
        <w:pStyle w:val="Normal"/>
        <w:ind w:start="2160" w:end="0"/>
        <w:jc w:val="both"/>
        <w:rPr/>
      </w:pPr>
      <w:r>
        <w:rPr/>
      </w:r>
    </w:p>
    <w:p>
      <w:pPr>
        <w:pStyle w:val="Normal"/>
        <w:numPr>
          <w:ilvl w:val="0"/>
          <w:numId w:val="4"/>
        </w:numPr>
        <w:jc w:val="both"/>
        <w:rPr/>
      </w:pPr>
      <w:r>
        <w:rPr/>
        <w:tab/>
        <w:t>Delivery Point 1 for Aug. 1 through July 31, 2002</w:t>
      </w:r>
    </w:p>
    <w:p>
      <w:pPr>
        <w:pStyle w:val="Normal"/>
        <w:jc w:val="both"/>
        <w:rPr/>
      </w:pPr>
      <w:r>
        <w:rPr/>
      </w:r>
    </w:p>
    <w:p>
      <w:pPr>
        <w:pStyle w:val="Normal"/>
        <w:ind w:hanging="720" w:start="2160" w:end="0"/>
        <w:jc w:val="both"/>
        <w:rPr>
          <w:b/>
        </w:rPr>
      </w:pPr>
      <w:r>
        <w:rPr>
          <w:b/>
        </w:rPr>
      </w:r>
    </w:p>
    <w:p>
      <w:pPr>
        <w:pStyle w:val="Normal"/>
        <w:ind w:hanging="720" w:start="2160" w:end="0"/>
        <w:jc w:val="both"/>
        <w:rPr/>
      </w:pPr>
      <w:r>
        <w:rPr/>
        <w:tab/>
        <w:t>For 20% of the available monthly volume to be determined no less than ten (10) business days prior to the first of the month, a monthly price equal to:</w:t>
      </w:r>
    </w:p>
    <w:p>
      <w:pPr>
        <w:pStyle w:val="Normal"/>
        <w:ind w:hanging="720" w:start="2160" w:end="0"/>
        <w:jc w:val="both"/>
        <w:rPr/>
      </w:pPr>
      <w:r>
        <w:rPr/>
      </w:r>
    </w:p>
    <w:p>
      <w:pPr>
        <w:pStyle w:val="Normal"/>
        <w:ind w:start="2160" w:end="0"/>
        <w:jc w:val="both"/>
        <w:rPr/>
      </w:pPr>
      <w:r>
        <w:rPr/>
        <w:t>The “Midpoint” price stated in Gas Daily (Financial Times Energy) in the column “Daily Price Survey” for the relevant gas day for ANR Pipeline Company - Louisiana;</w:t>
      </w:r>
    </w:p>
    <w:p>
      <w:pPr>
        <w:pStyle w:val="Normal"/>
        <w:ind w:start="2160" w:end="0"/>
        <w:jc w:val="both"/>
        <w:rPr/>
      </w:pPr>
      <w:r>
        <w:rPr/>
      </w:r>
    </w:p>
    <w:p>
      <w:pPr>
        <w:pStyle w:val="Normal"/>
        <w:ind w:start="2160" w:end="0"/>
        <w:jc w:val="both"/>
        <w:rPr/>
      </w:pPr>
      <w:r>
        <w:rPr/>
        <w:tab/>
      </w:r>
    </w:p>
    <w:p>
      <w:pPr>
        <w:pStyle w:val="Normal"/>
        <w:ind w:start="2160" w:end="0"/>
        <w:jc w:val="both"/>
        <w:rPr/>
      </w:pPr>
      <w:r>
        <w:rPr/>
      </w:r>
    </w:p>
    <w:p>
      <w:pPr>
        <w:pStyle w:val="Normal"/>
        <w:ind w:start="720" w:end="0"/>
        <w:jc w:val="both"/>
        <w:rPr/>
      </w:pPr>
      <w:r>
        <w:rPr/>
      </w:r>
    </w:p>
    <w:p>
      <w:pPr>
        <w:pStyle w:val="Normal"/>
        <w:ind w:start="720" w:end="0"/>
        <w:jc w:val="both"/>
        <w:rPr/>
      </w:pPr>
      <w:r>
        <w:rPr/>
        <w:t>Buyer guarantees that Seller will receive the price designated herein for any and all gas nominations requested by platform operator (or its agent) and accepted by Buyer under the terms of this Agreement.</w:t>
      </w:r>
    </w:p>
    <w:p>
      <w:pPr>
        <w:pStyle w:val="Normal"/>
        <w:ind w:hanging="720" w:start="2160" w:end="0"/>
        <w:jc w:val="both"/>
        <w:rPr/>
      </w:pPr>
      <w:r>
        <w:rPr/>
      </w:r>
    </w:p>
    <w:p>
      <w:pPr>
        <w:pStyle w:val="Normal"/>
        <w:ind w:hanging="720" w:start="720" w:end="0"/>
        <w:jc w:val="both"/>
        <w:rPr>
          <w:b/>
        </w:rPr>
      </w:pPr>
      <w:r>
        <w:rPr>
          <w:b/>
        </w:rPr>
        <w:t>6.</w:t>
        <w:tab/>
        <w:t>Price Conversion</w:t>
      </w:r>
    </w:p>
    <w:p>
      <w:pPr>
        <w:pStyle w:val="Normal"/>
        <w:ind w:hanging="720" w:start="720" w:end="0"/>
        <w:jc w:val="both"/>
        <w:rPr>
          <w:b/>
        </w:rPr>
      </w:pPr>
      <w:r>
        <w:rPr>
          <w:b/>
        </w:rPr>
      </w:r>
    </w:p>
    <w:p>
      <w:pPr>
        <w:pStyle w:val="Normal"/>
        <w:ind w:hanging="720" w:start="720" w:end="0"/>
        <w:jc w:val="both"/>
        <w:rPr/>
      </w:pPr>
      <w:r>
        <w:rPr/>
        <w:tab/>
        <w:t>Buyer shall grant Seller the right to convert the floating/indexed price to a fixed price (or convert from a fixed price to a floating/indexed price, as applicable) for any monthly period during the term of this agreement.  Such fixed price shall be based on the NYMEX at Henry Hub plus or minus a mutually agreed to basis differential.</w:t>
      </w:r>
    </w:p>
    <w:p>
      <w:pPr>
        <w:pStyle w:val="Normal"/>
        <w:ind w:hanging="720" w:start="720" w:end="0"/>
        <w:jc w:val="both"/>
        <w:rPr/>
      </w:pPr>
      <w:r>
        <w:rPr/>
      </w:r>
    </w:p>
    <w:p>
      <w:pPr>
        <w:pStyle w:val="Normal"/>
        <w:ind w:hanging="720" w:start="720" w:end="0"/>
        <w:jc w:val="both"/>
        <w:rPr>
          <w:b/>
        </w:rPr>
      </w:pPr>
      <w:r>
        <w:rPr>
          <w:b/>
        </w:rPr>
        <w:t>7.</w:t>
        <w:tab/>
        <w:t>Term</w:t>
      </w:r>
    </w:p>
    <w:p>
      <w:pPr>
        <w:pStyle w:val="Normal"/>
        <w:ind w:hanging="720" w:start="720" w:end="0"/>
        <w:jc w:val="both"/>
        <w:rPr>
          <w:b/>
        </w:rPr>
      </w:pPr>
      <w:r>
        <w:rPr>
          <w:b/>
        </w:rPr>
      </w:r>
    </w:p>
    <w:p>
      <w:pPr>
        <w:pStyle w:val="Normal"/>
        <w:tabs>
          <w:tab w:val="clear" w:pos="720"/>
          <w:tab w:val="left" w:pos="1440" w:leader="none"/>
          <w:tab w:val="left" w:pos="3600" w:leader="none"/>
        </w:tabs>
        <w:ind w:hanging="2340" w:start="3060" w:end="0"/>
        <w:jc w:val="both"/>
        <w:rPr/>
      </w:pPr>
      <w:r>
        <w:rPr/>
        <w:t>August 1, 2001 to July 31, 2002.</w:t>
      </w:r>
    </w:p>
    <w:p>
      <w:pPr>
        <w:pStyle w:val="Normal"/>
        <w:tabs>
          <w:tab w:val="clear" w:pos="720"/>
          <w:tab w:val="left" w:pos="1440" w:leader="none"/>
          <w:tab w:val="left" w:pos="3600" w:leader="none"/>
        </w:tabs>
        <w:ind w:hanging="2340" w:start="3060" w:end="0"/>
        <w:jc w:val="both"/>
        <w:rPr>
          <w:b/>
        </w:rPr>
      </w:pPr>
      <w:r>
        <w:rPr>
          <w:b/>
        </w:rPr>
      </w:r>
    </w:p>
    <w:p>
      <w:pPr>
        <w:pStyle w:val="Normal"/>
        <w:ind w:start="1440" w:end="0"/>
        <w:jc w:val="both"/>
        <w:rPr/>
      </w:pPr>
      <w:r>
        <w:rPr/>
        <w:t>One year evergreen thereafter unless canceled 30 days prior to the anniversary date, subject to the Base Contract being in effect.</w:t>
      </w:r>
    </w:p>
    <w:p>
      <w:pPr>
        <w:pStyle w:val="Normal"/>
        <w:tabs>
          <w:tab w:val="clear" w:pos="720"/>
          <w:tab w:val="left" w:pos="3600" w:leader="none"/>
        </w:tabs>
        <w:ind w:hanging="720" w:start="3600" w:end="0"/>
        <w:jc w:val="both"/>
        <w:rPr/>
      </w:pPr>
      <w:r>
        <w:rPr/>
      </w:r>
    </w:p>
    <w:p>
      <w:pPr>
        <w:pStyle w:val="Normal"/>
        <w:ind w:hanging="720" w:start="720" w:end="0"/>
        <w:jc w:val="both"/>
        <w:rPr/>
      </w:pPr>
      <w:r>
        <w:rPr/>
        <w:tab/>
      </w:r>
      <w:r>
        <w:rPr>
          <w:b/>
        </w:rPr>
        <w:t>Either Party shall be able to terminate this Transaction Confirmation “B” upon 14 days notice if the other Party fails to perform its material obligations hereunder.</w:t>
      </w:r>
    </w:p>
    <w:p>
      <w:pPr>
        <w:pStyle w:val="Normal"/>
        <w:ind w:hanging="720" w:start="720" w:end="0"/>
        <w:jc w:val="both"/>
        <w:rPr>
          <w:b/>
        </w:rPr>
      </w:pPr>
      <w:r>
        <w:rPr>
          <w:b/>
        </w:rPr>
      </w:r>
    </w:p>
    <w:p>
      <w:pPr>
        <w:pStyle w:val="Normal"/>
        <w:ind w:hanging="720" w:start="720" w:end="0"/>
        <w:jc w:val="both"/>
        <w:rPr>
          <w:b/>
        </w:rPr>
      </w:pPr>
      <w:r>
        <w:rPr>
          <w:b/>
        </w:rPr>
        <w:t>8.</w:t>
        <w:tab/>
        <w:t>Seller’s Obligation to Supply</w:t>
      </w:r>
    </w:p>
    <w:p>
      <w:pPr>
        <w:pStyle w:val="Normal"/>
        <w:ind w:hanging="720" w:start="720" w:end="0"/>
        <w:jc w:val="both"/>
        <w:rPr>
          <w:b/>
        </w:rPr>
      </w:pPr>
      <w:r>
        <w:rPr>
          <w:b/>
        </w:rPr>
      </w:r>
    </w:p>
    <w:p>
      <w:pPr>
        <w:pStyle w:val="Normal"/>
        <w:ind w:hanging="720" w:start="720" w:end="0"/>
        <w:jc w:val="both"/>
        <w:rPr/>
      </w:pPr>
      <w:r>
        <w:rPr/>
        <w:tab/>
        <w:t>Seller shall dedicate during the term of this Agreement, its entire allocated share of the production from the areas in Section 3 above, to the performance of this sale. This gas supply from the respective production platforms shall be firm except for events of force majeure, maintenance shutdowns within the scope of good operating practice in the offshore US Gulf Coast area and any transportation interruptions to the Delivery Point(s).</w:t>
      </w:r>
    </w:p>
    <w:p>
      <w:pPr>
        <w:pStyle w:val="Normal"/>
        <w:ind w:hanging="720" w:start="720" w:end="0"/>
        <w:jc w:val="both"/>
        <w:rPr/>
      </w:pPr>
      <w:r>
        <w:rPr/>
      </w:r>
    </w:p>
    <w:p>
      <w:pPr>
        <w:pStyle w:val="Normal"/>
        <w:ind w:hanging="720" w:start="720" w:end="0"/>
        <w:jc w:val="both"/>
        <w:rPr/>
      </w:pPr>
      <w:r>
        <w:rPr/>
        <w:tab/>
        <w:t>Except in circumstances where Buyer fails to take the gas, Seller shall grant Buyer the exclusive right to purchase its allocated gas from the production areas in section 3 above.</w:t>
      </w:r>
    </w:p>
    <w:p>
      <w:pPr>
        <w:pStyle w:val="Normal"/>
        <w:ind w:hanging="720" w:start="720" w:end="0"/>
        <w:jc w:val="both"/>
        <w:rPr/>
      </w:pPr>
      <w:r>
        <w:rPr/>
      </w:r>
    </w:p>
    <w:p>
      <w:pPr>
        <w:pStyle w:val="Normal"/>
        <w:ind w:hanging="720" w:start="720" w:end="0"/>
        <w:jc w:val="both"/>
        <w:rPr>
          <w:b/>
        </w:rPr>
      </w:pPr>
      <w:r>
        <w:rPr>
          <w:b/>
        </w:rPr>
        <w:t>9.</w:t>
        <w:tab/>
        <w:t>Obligation to Take</w:t>
      </w:r>
    </w:p>
    <w:p>
      <w:pPr>
        <w:pStyle w:val="Normal"/>
        <w:ind w:hanging="720" w:start="720" w:end="0"/>
        <w:jc w:val="both"/>
        <w:rPr>
          <w:b/>
        </w:rPr>
      </w:pPr>
      <w:r>
        <w:rPr>
          <w:b/>
        </w:rPr>
      </w:r>
    </w:p>
    <w:p>
      <w:pPr>
        <w:pStyle w:val="Normal"/>
        <w:ind w:hanging="720" w:start="720" w:end="0"/>
        <w:jc w:val="both"/>
        <w:rPr/>
      </w:pPr>
      <w:r>
        <w:rPr/>
        <w:tab/>
        <w:t>Buyer shall take 100% of Seller’s available gas supply from the production areas in Section 3 above on a Firm basis.</w:t>
      </w:r>
    </w:p>
    <w:p>
      <w:pPr>
        <w:pStyle w:val="Normal"/>
        <w:ind w:hanging="720" w:start="720" w:end="0"/>
        <w:jc w:val="both"/>
        <w:rPr>
          <w:b/>
        </w:rPr>
      </w:pPr>
      <w:r>
        <w:rPr>
          <w:b/>
        </w:rPr>
      </w:r>
    </w:p>
    <w:p>
      <w:pPr>
        <w:pStyle w:val="Normal"/>
        <w:ind w:hanging="720" w:start="720" w:end="0"/>
        <w:jc w:val="both"/>
        <w:rPr>
          <w:b/>
        </w:rPr>
      </w:pPr>
      <w:r>
        <w:rPr>
          <w:b/>
        </w:rPr>
        <w:t>10.</w:t>
        <w:tab/>
        <w:t>NGL Recovery</w:t>
      </w:r>
    </w:p>
    <w:p>
      <w:pPr>
        <w:pStyle w:val="Normal"/>
        <w:ind w:hanging="720" w:start="720" w:end="0"/>
        <w:jc w:val="both"/>
        <w:rPr>
          <w:b/>
        </w:rPr>
      </w:pPr>
      <w:r>
        <w:rPr>
          <w:b/>
        </w:rPr>
      </w:r>
    </w:p>
    <w:p>
      <w:pPr>
        <w:pStyle w:val="Normal"/>
        <w:ind w:hanging="720" w:start="720" w:end="0"/>
        <w:jc w:val="both"/>
        <w:rPr/>
      </w:pPr>
      <w:r>
        <w:rPr/>
        <w:tab/>
        <w:t>Seller shall retain the right to recover any and all natural gas liquids (“NGL’s”) from the gas sold hereunder.  Seller shall retain ownership of any retrograde condensate recovered from pipelines upstream of processing plant gate.</w:t>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b/>
        </w:rPr>
      </w:pPr>
      <w:r>
        <w:rPr>
          <w:b/>
        </w:rPr>
        <w:t>11.</w:t>
        <w:tab/>
        <w:t>Notices</w:t>
      </w:r>
    </w:p>
    <w:p>
      <w:pPr>
        <w:pStyle w:val="Normal"/>
        <w:ind w:hanging="720" w:start="720" w:end="0"/>
        <w:jc w:val="both"/>
        <w:rPr>
          <w:b/>
        </w:rPr>
      </w:pPr>
      <w:r>
        <w:rPr>
          <w:b/>
        </w:rPr>
      </w:r>
    </w:p>
    <w:p>
      <w:pPr>
        <w:pStyle w:val="Normal"/>
        <w:ind w:hanging="720" w:start="1440" w:end="0"/>
        <w:jc w:val="both"/>
        <w:rPr/>
      </w:pPr>
      <w:r>
        <w:rPr/>
        <w:t>All notices related to Marketing Operations shall be directed as follows:</w:t>
      </w:r>
    </w:p>
    <w:p>
      <w:pPr>
        <w:pStyle w:val="Normal"/>
        <w:ind w:hanging="720" w:start="1440" w:end="0"/>
        <w:jc w:val="both"/>
        <w:rPr/>
      </w:pPr>
      <w:r>
        <w:rPr/>
      </w:r>
    </w:p>
    <w:p>
      <w:pPr>
        <w:pStyle w:val="Normal"/>
        <w:numPr>
          <w:ilvl w:val="0"/>
          <w:numId w:val="5"/>
        </w:numPr>
        <w:jc w:val="both"/>
        <w:rPr/>
      </w:pPr>
      <w:r>
        <w:rPr/>
        <w:t xml:space="preserve"> </w:t>
      </w:r>
      <w:r>
        <w:rPr/>
        <w:tab/>
        <w:t>Seller’s gas marketing department</w:t>
      </w:r>
    </w:p>
    <w:p>
      <w:pPr>
        <w:pStyle w:val="Normal"/>
        <w:jc w:val="both"/>
        <w:rPr/>
      </w:pPr>
      <w:r>
        <w:rPr/>
      </w:r>
    </w:p>
    <w:p>
      <w:pPr>
        <w:pStyle w:val="Normal"/>
        <w:ind w:hanging="720" w:start="1440" w:end="0"/>
        <w:jc w:val="both"/>
        <w:rPr/>
      </w:pPr>
      <w:r>
        <w:rPr/>
        <w:tab/>
        <w:tab/>
        <w:t>BHP PETROLEUM (AMERICAS) INC.</w:t>
      </w:r>
    </w:p>
    <w:p>
      <w:pPr>
        <w:pStyle w:val="Normal"/>
        <w:ind w:hanging="720" w:start="1440" w:end="0"/>
        <w:jc w:val="both"/>
        <w:rPr/>
      </w:pPr>
      <w:r>
        <w:rPr/>
        <w:tab/>
        <w:tab/>
        <w:t>1360 Post Oak Boulevard, Suite 150</w:t>
      </w:r>
    </w:p>
    <w:p>
      <w:pPr>
        <w:pStyle w:val="Normal"/>
        <w:ind w:hanging="720" w:start="1440" w:end="0"/>
        <w:jc w:val="both"/>
        <w:rPr/>
      </w:pPr>
      <w:r>
        <w:rPr/>
        <w:tab/>
        <w:tab/>
        <w:t>Houston, Texas  77056-3020</w:t>
      </w:r>
    </w:p>
    <w:p>
      <w:pPr>
        <w:pStyle w:val="Normal"/>
        <w:ind w:hanging="720" w:start="1440" w:end="0"/>
        <w:jc w:val="both"/>
        <w:rPr/>
      </w:pPr>
      <w:r>
        <w:rPr/>
        <w:tab/>
        <w:tab/>
        <w:t>Attn:  Dan Sallee</w:t>
      </w:r>
    </w:p>
    <w:p>
      <w:pPr>
        <w:pStyle w:val="Normal"/>
        <w:ind w:hanging="720" w:start="1440" w:end="0"/>
        <w:jc w:val="both"/>
        <w:rPr/>
      </w:pPr>
      <w:r>
        <w:rPr/>
        <w:tab/>
        <w:tab/>
        <w:t>Phone: (713) 961-8531</w:t>
      </w:r>
    </w:p>
    <w:p>
      <w:pPr>
        <w:pStyle w:val="Normal"/>
        <w:ind w:hanging="720" w:start="1440" w:end="0"/>
        <w:jc w:val="both"/>
        <w:rPr/>
      </w:pPr>
      <w:r>
        <w:rPr/>
        <w:tab/>
        <w:tab/>
        <w:t>Fax:</w:t>
        <w:tab/>
        <w:t>(713) 961-8237</w:t>
      </w:r>
    </w:p>
    <w:p>
      <w:pPr>
        <w:pStyle w:val="Normal"/>
        <w:ind w:hanging="720" w:start="1440" w:end="0"/>
        <w:jc w:val="both"/>
        <w:rPr/>
      </w:pPr>
      <w:r>
        <w:rPr/>
      </w:r>
    </w:p>
    <w:p>
      <w:pPr>
        <w:pStyle w:val="Normal"/>
        <w:numPr>
          <w:ilvl w:val="0"/>
          <w:numId w:val="6"/>
        </w:numPr>
        <w:jc w:val="both"/>
        <w:rPr/>
      </w:pPr>
      <w:r>
        <w:rPr/>
        <w:t xml:space="preserve"> </w:t>
      </w:r>
      <w:r>
        <w:rPr/>
        <w:tab/>
        <w:t>Seller’s production operations department</w:t>
      </w:r>
    </w:p>
    <w:p>
      <w:pPr>
        <w:pStyle w:val="Normal"/>
        <w:jc w:val="both"/>
        <w:rPr/>
      </w:pPr>
      <w:r>
        <w:rPr/>
      </w:r>
    </w:p>
    <w:p>
      <w:pPr>
        <w:pStyle w:val="Normal"/>
        <w:ind w:hanging="720" w:start="1440" w:end="0"/>
        <w:jc w:val="both"/>
        <w:rPr/>
      </w:pPr>
      <w:r>
        <w:rPr/>
        <w:tab/>
        <w:tab/>
        <w:t>BHP PETROLEUM (AMERICAS) INC.</w:t>
      </w:r>
    </w:p>
    <w:p>
      <w:pPr>
        <w:pStyle w:val="Normal"/>
        <w:ind w:hanging="720" w:start="1440" w:end="0"/>
        <w:jc w:val="both"/>
        <w:rPr/>
      </w:pPr>
      <w:r>
        <w:rPr/>
        <w:tab/>
        <w:tab/>
        <w:t>1360 Post Oak Boulevard, Suite 150</w:t>
      </w:r>
    </w:p>
    <w:p>
      <w:pPr>
        <w:pStyle w:val="Normal"/>
        <w:ind w:hanging="720" w:start="1440" w:end="0"/>
        <w:jc w:val="both"/>
        <w:rPr/>
      </w:pPr>
      <w:r>
        <w:rPr/>
        <w:tab/>
        <w:tab/>
        <w:t>Houston, Texas  77056-3020</w:t>
      </w:r>
    </w:p>
    <w:p>
      <w:pPr>
        <w:pStyle w:val="Normal"/>
        <w:ind w:hanging="720" w:start="1440" w:end="0"/>
        <w:jc w:val="both"/>
        <w:rPr/>
      </w:pPr>
      <w:r>
        <w:rPr/>
        <w:tab/>
        <w:tab/>
        <w:t xml:space="preserve">Attn:  </w:t>
        <w:tab/>
        <w:t>Fred Lowery</w:t>
      </w:r>
    </w:p>
    <w:p>
      <w:pPr>
        <w:pStyle w:val="Normal"/>
        <w:ind w:hanging="720" w:start="1440" w:end="0"/>
        <w:jc w:val="both"/>
        <w:rPr/>
      </w:pPr>
      <w:r>
        <w:rPr/>
        <w:tab/>
        <w:tab/>
        <w:t>Phone: (713) 961-8332  (office)</w:t>
      </w:r>
    </w:p>
    <w:p>
      <w:pPr>
        <w:pStyle w:val="Normal"/>
        <w:ind w:hanging="720" w:start="1440" w:end="0"/>
        <w:jc w:val="both"/>
        <w:rPr/>
      </w:pPr>
      <w:r>
        <w:rPr/>
        <w:tab/>
        <w:tab/>
        <w:t>Phone:</w:t>
        <w:tab/>
        <w:t>(713) 265-8099  (home)</w:t>
      </w:r>
    </w:p>
    <w:p>
      <w:pPr>
        <w:pStyle w:val="Normal"/>
        <w:ind w:hanging="720" w:start="1440" w:end="0"/>
        <w:jc w:val="both"/>
        <w:rPr/>
      </w:pPr>
      <w:r>
        <w:rPr/>
        <w:tab/>
        <w:tab/>
        <w:t>Pager:</w:t>
        <w:tab/>
        <w:t>(713) 612-7008</w:t>
      </w:r>
    </w:p>
    <w:p>
      <w:pPr>
        <w:pStyle w:val="Normal"/>
        <w:ind w:hanging="720" w:start="1440" w:end="0"/>
        <w:jc w:val="both"/>
        <w:rPr/>
      </w:pPr>
      <w:r>
        <w:rPr/>
        <w:tab/>
        <w:tab/>
        <w:t>Fax:</w:t>
        <w:tab/>
        <w:t>(713) 961-8366</w:t>
      </w:r>
    </w:p>
    <w:p>
      <w:pPr>
        <w:pStyle w:val="Normal"/>
        <w:ind w:hanging="720" w:start="1440" w:end="0"/>
        <w:jc w:val="both"/>
        <w:rPr/>
      </w:pPr>
      <w:r>
        <w:rPr/>
      </w:r>
    </w:p>
    <w:p>
      <w:pPr>
        <w:pStyle w:val="Normal"/>
        <w:ind w:hanging="720" w:start="1440" w:end="0"/>
        <w:jc w:val="both"/>
        <w:rPr/>
      </w:pPr>
      <w:r>
        <w:rPr/>
        <w:t>11.3</w:t>
        <w:tab/>
        <w:t>Seller’s accounting department</w:t>
      </w:r>
    </w:p>
    <w:p>
      <w:pPr>
        <w:pStyle w:val="Normal"/>
        <w:ind w:hanging="720" w:start="1440" w:end="0"/>
        <w:jc w:val="both"/>
        <w:rPr/>
      </w:pPr>
      <w:r>
        <w:rPr/>
      </w:r>
    </w:p>
    <w:p>
      <w:pPr>
        <w:pStyle w:val="Normal"/>
        <w:ind w:hanging="720" w:start="1440" w:end="0"/>
        <w:jc w:val="both"/>
        <w:rPr/>
      </w:pPr>
      <w:r>
        <w:rPr/>
        <w:tab/>
        <w:tab/>
        <w:t>BHP PETROLEUM (AMERICAS) INC.</w:t>
      </w:r>
    </w:p>
    <w:p>
      <w:pPr>
        <w:pStyle w:val="Normal"/>
        <w:ind w:hanging="720" w:start="1440" w:end="0"/>
        <w:jc w:val="both"/>
        <w:rPr/>
      </w:pPr>
      <w:r>
        <w:rPr/>
        <w:tab/>
        <w:tab/>
        <w:t>1360 Post Oak Boulevard, Suite 150</w:t>
      </w:r>
    </w:p>
    <w:p>
      <w:pPr>
        <w:pStyle w:val="Normal"/>
        <w:ind w:hanging="720" w:start="1440" w:end="0"/>
        <w:jc w:val="both"/>
        <w:rPr/>
      </w:pPr>
      <w:r>
        <w:rPr/>
        <w:tab/>
        <w:tab/>
        <w:t>Houston, Texas  77056-3020</w:t>
      </w:r>
    </w:p>
    <w:p>
      <w:pPr>
        <w:pStyle w:val="Normal"/>
        <w:ind w:hanging="720" w:start="1440" w:end="0"/>
        <w:jc w:val="both"/>
        <w:rPr/>
      </w:pPr>
      <w:r>
        <w:rPr/>
        <w:tab/>
        <w:tab/>
        <w:t>Attn:  Robert Miller</w:t>
      </w:r>
    </w:p>
    <w:p>
      <w:pPr>
        <w:pStyle w:val="Normal"/>
        <w:ind w:hanging="720" w:start="1440" w:end="0"/>
        <w:jc w:val="both"/>
        <w:rPr/>
      </w:pPr>
      <w:r>
        <w:rPr/>
        <w:tab/>
        <w:tab/>
        <w:t>Phone: (713) 961-8679</w:t>
      </w:r>
    </w:p>
    <w:p>
      <w:pPr>
        <w:pStyle w:val="Normal"/>
        <w:ind w:hanging="720" w:start="1440" w:end="0"/>
        <w:jc w:val="both"/>
        <w:rPr/>
      </w:pPr>
      <w:r>
        <w:rPr/>
        <w:tab/>
        <w:tab/>
        <w:t>Fax:</w:t>
        <w:tab/>
        <w:t>(713) 961-8366</w:t>
      </w:r>
    </w:p>
    <w:p>
      <w:pPr>
        <w:pStyle w:val="Normal"/>
        <w:ind w:hanging="720" w:start="1440" w:end="0"/>
        <w:jc w:val="both"/>
        <w:rPr/>
      </w:pPr>
      <w:r>
        <w:rPr/>
      </w:r>
    </w:p>
    <w:p>
      <w:pPr>
        <w:pStyle w:val="Normal"/>
        <w:ind w:hanging="720" w:start="1440" w:end="0"/>
        <w:jc w:val="both"/>
        <w:rPr/>
      </w:pPr>
      <w:r>
        <w:rPr/>
      </w:r>
    </w:p>
    <w:p>
      <w:pPr>
        <w:pStyle w:val="Normal"/>
        <w:ind w:hanging="720" w:start="1440" w:end="0"/>
        <w:jc w:val="both"/>
        <w:rPr/>
      </w:pPr>
      <w:r>
        <w:rPr/>
      </w:r>
    </w:p>
    <w:p>
      <w:pPr>
        <w:pStyle w:val="Normal"/>
        <w:ind w:hanging="720" w:start="1440" w:end="0"/>
        <w:jc w:val="both"/>
        <w:rPr/>
      </w:pPr>
      <w:r>
        <w:rPr/>
      </w:r>
    </w:p>
    <w:p>
      <w:pPr>
        <w:pStyle w:val="Normal"/>
        <w:numPr>
          <w:ilvl w:val="0"/>
          <w:numId w:val="3"/>
        </w:numPr>
        <w:jc w:val="both"/>
        <w:rPr/>
      </w:pPr>
      <w:r>
        <w:rPr/>
        <w:t xml:space="preserve"> </w:t>
      </w:r>
      <w:r>
        <w:rPr/>
        <w:tab/>
        <w:t>Buyer’s Gas Supply</w:t>
      </w:r>
    </w:p>
    <w:p>
      <w:pPr>
        <w:pStyle w:val="Normal"/>
        <w:jc w:val="both"/>
        <w:rPr/>
      </w:pPr>
      <w:r>
        <w:rPr/>
      </w:r>
    </w:p>
    <w:p>
      <w:pPr>
        <w:pStyle w:val="Normal"/>
        <w:ind w:hanging="720" w:start="1440" w:end="0"/>
        <w:jc w:val="both"/>
        <w:rPr/>
      </w:pPr>
      <w:r>
        <w:rPr/>
        <w:tab/>
        <w:tab/>
        <w:t>ENA UPSTREAM COMPANY, LLC</w:t>
      </w:r>
    </w:p>
    <w:p>
      <w:pPr>
        <w:pStyle w:val="Normal"/>
        <w:ind w:hanging="720" w:start="1440" w:end="0"/>
        <w:jc w:val="both"/>
        <w:rPr/>
      </w:pPr>
      <w:r>
        <w:rPr/>
        <w:tab/>
        <w:tab/>
        <w:t>P.O. Box 4428</w:t>
      </w:r>
    </w:p>
    <w:p>
      <w:pPr>
        <w:pStyle w:val="Normal"/>
        <w:ind w:hanging="720" w:start="1440" w:end="0"/>
        <w:jc w:val="both"/>
        <w:rPr/>
      </w:pPr>
      <w:r>
        <w:rPr/>
        <w:tab/>
        <w:tab/>
        <w:t>Houston, Texas 77210-4428</w:t>
      </w:r>
    </w:p>
    <w:p>
      <w:pPr>
        <w:pStyle w:val="Normal"/>
        <w:ind w:hanging="720" w:start="1440" w:end="0"/>
        <w:jc w:val="both"/>
        <w:rPr/>
      </w:pPr>
      <w:r>
        <w:rPr/>
        <w:tab/>
        <w:tab/>
        <w:t>Attn: George Smith</w:t>
      </w:r>
    </w:p>
    <w:p>
      <w:pPr>
        <w:pStyle w:val="Normal"/>
        <w:ind w:hanging="720" w:start="1440" w:end="0"/>
        <w:jc w:val="both"/>
        <w:rPr/>
      </w:pPr>
      <w:r>
        <w:rPr/>
        <w:tab/>
        <w:tab/>
        <w:t>Phone:</w:t>
        <w:tab/>
        <w:t xml:space="preserve"> (713) 853-6993/or(800)FLOWGAS</w:t>
      </w:r>
    </w:p>
    <w:p>
      <w:pPr>
        <w:pStyle w:val="Normal"/>
        <w:ind w:hanging="720" w:start="1440" w:end="0"/>
        <w:jc w:val="both"/>
        <w:rPr/>
      </w:pPr>
      <w:r>
        <w:rPr/>
        <w:tab/>
        <w:tab/>
        <w:t>Fax:  Attn ECT Gas Trading (713) 646-2531</w:t>
        <w:tab/>
      </w:r>
    </w:p>
    <w:p>
      <w:pPr>
        <w:pStyle w:val="Normal"/>
        <w:ind w:hanging="720" w:start="1440" w:end="0"/>
        <w:jc w:val="both"/>
        <w:rPr/>
      </w:pPr>
      <w:r>
        <w:rPr/>
      </w:r>
    </w:p>
    <w:p>
      <w:pPr>
        <w:pStyle w:val="Normal"/>
        <w:numPr>
          <w:ilvl w:val="0"/>
          <w:numId w:val="2"/>
        </w:numPr>
        <w:jc w:val="both"/>
        <w:rPr/>
      </w:pPr>
      <w:r>
        <w:rPr/>
        <w:t xml:space="preserve"> </w:t>
      </w:r>
      <w:r>
        <w:rPr/>
        <w:tab/>
        <w:t>Buyer’s Contract Management</w:t>
      </w:r>
    </w:p>
    <w:p>
      <w:pPr>
        <w:pStyle w:val="Normal"/>
        <w:jc w:val="both"/>
        <w:rPr/>
      </w:pPr>
      <w:r>
        <w:rPr/>
      </w:r>
    </w:p>
    <w:p>
      <w:pPr>
        <w:pStyle w:val="Normal"/>
        <w:ind w:hanging="720" w:start="1440" w:end="0"/>
        <w:jc w:val="both"/>
        <w:rPr/>
      </w:pPr>
      <w:r>
        <w:rPr/>
        <w:tab/>
        <w:tab/>
        <w:t>ENA UPSTREAM COMPANY, LLC</w:t>
      </w:r>
    </w:p>
    <w:p>
      <w:pPr>
        <w:pStyle w:val="Normal"/>
        <w:ind w:hanging="720" w:start="1440" w:end="0"/>
        <w:jc w:val="both"/>
        <w:rPr/>
      </w:pPr>
      <w:r>
        <w:rPr/>
        <w:tab/>
        <w:tab/>
        <w:t>P.O. Box 4428</w:t>
      </w:r>
    </w:p>
    <w:p>
      <w:pPr>
        <w:pStyle w:val="Normal"/>
        <w:ind w:hanging="720" w:start="1440" w:end="0"/>
        <w:jc w:val="both"/>
        <w:rPr/>
      </w:pPr>
      <w:r>
        <w:rPr/>
        <w:tab/>
        <w:tab/>
        <w:t>Houston, Texas 77210-4428</w:t>
      </w:r>
    </w:p>
    <w:p>
      <w:pPr>
        <w:pStyle w:val="Normal"/>
        <w:jc w:val="both"/>
        <w:rPr/>
      </w:pPr>
      <w:r>
        <w:rPr/>
        <w:tab/>
        <w:tab/>
        <w:tab/>
        <w:t>Attn: Deal Clearing and Documentation Group</w:t>
      </w:r>
    </w:p>
    <w:p>
      <w:pPr>
        <w:pStyle w:val="Normal"/>
        <w:jc w:val="both"/>
        <w:rPr/>
      </w:pPr>
      <w:r>
        <w:rPr/>
        <w:tab/>
        <w:tab/>
        <w:tab/>
        <w:t>Fax:</w:t>
        <w:tab/>
        <w:t>(713) 646-4816</w:t>
      </w:r>
    </w:p>
    <w:p>
      <w:pPr>
        <w:pStyle w:val="Normal"/>
        <w:jc w:val="both"/>
        <w:rPr/>
      </w:pPr>
      <w:r>
        <w:rPr/>
      </w:r>
    </w:p>
    <w:p>
      <w:pPr>
        <w:pStyle w:val="Normal"/>
        <w:ind w:start="720" w:end="0"/>
        <w:jc w:val="both"/>
        <w:rPr/>
      </w:pPr>
      <w:r>
        <w:rPr/>
        <w:t>11.7</w:t>
        <w:tab/>
        <w:t>Buyer’s Accounting</w:t>
      </w:r>
    </w:p>
    <w:p>
      <w:pPr>
        <w:pStyle w:val="Normal"/>
        <w:jc w:val="both"/>
        <w:rPr/>
      </w:pPr>
      <w:r>
        <w:rPr/>
      </w:r>
    </w:p>
    <w:p>
      <w:pPr>
        <w:pStyle w:val="Normal"/>
        <w:ind w:hanging="720" w:start="1440" w:end="0"/>
        <w:jc w:val="both"/>
        <w:rPr/>
      </w:pPr>
      <w:r>
        <w:rPr/>
        <w:tab/>
        <w:tab/>
        <w:t>ENA UPSTREAM COMPANY, LLC</w:t>
      </w:r>
    </w:p>
    <w:p>
      <w:pPr>
        <w:pStyle w:val="Normal"/>
        <w:ind w:hanging="720" w:start="1440" w:end="0"/>
        <w:jc w:val="both"/>
        <w:rPr/>
      </w:pPr>
      <w:r>
        <w:rPr/>
        <w:tab/>
        <w:tab/>
        <w:t>P.O. Box 4428</w:t>
      </w:r>
    </w:p>
    <w:p>
      <w:pPr>
        <w:pStyle w:val="Normal"/>
        <w:ind w:hanging="720" w:start="1440" w:end="0"/>
        <w:jc w:val="both"/>
        <w:rPr/>
      </w:pPr>
      <w:r>
        <w:rPr/>
        <w:tab/>
        <w:tab/>
        <w:t>Houston, Texas 77210-4428</w:t>
      </w:r>
    </w:p>
    <w:p>
      <w:pPr>
        <w:pStyle w:val="Normal"/>
        <w:ind w:hanging="720" w:start="1440" w:end="0"/>
        <w:jc w:val="both"/>
        <w:rPr/>
      </w:pPr>
      <w:r>
        <w:rPr/>
        <w:tab/>
        <w:tab/>
        <w:t>Attn:</w:t>
        <w:tab/>
        <w:t>Client Services</w:t>
      </w:r>
    </w:p>
    <w:p>
      <w:pPr>
        <w:pStyle w:val="Normal"/>
        <w:ind w:hanging="720" w:start="1440" w:end="0"/>
        <w:jc w:val="both"/>
        <w:rPr/>
      </w:pPr>
      <w:r>
        <w:rPr/>
        <w:tab/>
        <w:tab/>
        <w:t>Fax:</w:t>
        <w:tab/>
        <w:t>(713) 646-8420</w:t>
      </w:r>
    </w:p>
    <w:p>
      <w:pPr>
        <w:pStyle w:val="Normal"/>
        <w:ind w:hanging="720" w:start="1440" w:end="0"/>
        <w:jc w:val="both"/>
        <w:rPr/>
      </w:pPr>
      <w:r>
        <w:rPr/>
        <w:t xml:space="preserve"> </w:t>
      </w:r>
      <w:r>
        <w:rPr/>
        <w:tab/>
      </w:r>
    </w:p>
    <w:p>
      <w:pPr>
        <w:pStyle w:val="Normal"/>
        <w:ind w:hanging="720" w:start="1440" w:end="0"/>
        <w:jc w:val="both"/>
        <w:rPr/>
      </w:pPr>
      <w:r>
        <w:rPr/>
        <w:t xml:space="preserve"> </w:t>
      </w:r>
      <w:r>
        <w:rPr/>
        <w:tab/>
      </w:r>
    </w:p>
    <w:p>
      <w:pPr>
        <w:pStyle w:val="Normal"/>
        <w:ind w:hanging="720" w:start="720" w:end="0"/>
        <w:jc w:val="both"/>
        <w:rPr>
          <w:b/>
        </w:rPr>
      </w:pPr>
      <w:r>
        <w:rPr>
          <w:b/>
        </w:rPr>
      </w:r>
    </w:p>
    <w:p>
      <w:pPr>
        <w:pStyle w:val="Normal"/>
        <w:ind w:hanging="720" w:start="720" w:end="0"/>
        <w:jc w:val="both"/>
        <w:rPr>
          <w:b/>
        </w:rPr>
      </w:pPr>
      <w:r>
        <w:rPr>
          <w:b/>
        </w:rPr>
        <w:t>12.</w:t>
        <w:tab/>
        <w:t>Other</w:t>
      </w:r>
    </w:p>
    <w:p>
      <w:pPr>
        <w:pStyle w:val="Normal"/>
        <w:ind w:hanging="720" w:start="1440" w:end="0"/>
        <w:jc w:val="both"/>
        <w:rPr>
          <w:b/>
        </w:rPr>
      </w:pPr>
      <w:r>
        <w:rPr>
          <w:b/>
        </w:rPr>
      </w:r>
    </w:p>
    <w:p>
      <w:pPr>
        <w:pStyle w:val="Normal"/>
        <w:ind w:hanging="720" w:start="1440" w:end="0"/>
        <w:jc w:val="both"/>
        <w:rPr/>
      </w:pPr>
      <w:r>
        <w:rPr/>
        <w:t>Notwithstanding anything else to the contrary in the Base Contract:</w:t>
      </w:r>
    </w:p>
    <w:p>
      <w:pPr>
        <w:pStyle w:val="Normal"/>
        <w:ind w:hanging="720" w:start="1440" w:end="0"/>
        <w:jc w:val="both"/>
        <w:rPr/>
      </w:pPr>
      <w:r>
        <w:rPr/>
      </w:r>
    </w:p>
    <w:p>
      <w:pPr>
        <w:pStyle w:val="Normal"/>
        <w:ind w:hanging="720" w:start="1440" w:end="0"/>
        <w:jc w:val="both"/>
        <w:rPr/>
      </w:pPr>
      <w:r>
        <w:rPr/>
        <w:t>12.1</w:t>
        <w:tab/>
        <w:t>Seller shall have responsibility for all royalty obligations.</w:t>
      </w:r>
    </w:p>
    <w:p>
      <w:pPr>
        <w:pStyle w:val="Normal"/>
        <w:ind w:hanging="720" w:start="1440" w:end="0"/>
        <w:jc w:val="both"/>
        <w:rPr/>
      </w:pPr>
      <w:r>
        <w:rPr/>
      </w:r>
    </w:p>
    <w:p>
      <w:pPr>
        <w:pStyle w:val="Normal"/>
        <w:ind w:hanging="720" w:start="1440" w:end="0"/>
        <w:jc w:val="both"/>
        <w:rPr/>
      </w:pPr>
      <w:r>
        <w:rPr/>
        <w:t>12.2</w:t>
        <w:tab/>
        <w:t xml:space="preserve">Seller shall have the right upon 7 days notice and within normal business hours to audit the books of the Buyer at any time up to 2 years after the rendition of a monthly statement pursuant to Section 2.2.5 above.  </w:t>
      </w:r>
    </w:p>
    <w:p>
      <w:pPr>
        <w:pStyle w:val="Normal"/>
        <w:ind w:hanging="720" w:start="720" w:end="0"/>
        <w:jc w:val="both"/>
        <w:rPr/>
      </w:pPr>
      <w:r>
        <w:rPr/>
      </w:r>
    </w:p>
    <w:p>
      <w:pPr>
        <w:pStyle w:val="Normal"/>
        <w:ind w:hanging="720" w:start="1440" w:end="0"/>
        <w:jc w:val="both"/>
        <w:rPr/>
      </w:pPr>
      <w:r>
        <w:rPr/>
        <w:t>12.3</w:t>
        <w:tab/>
        <w:t>Buyer shall designate a specific representative (and a backup representative) to perform Seller’s Marketing Operations pursuant to Section 2 hereof.</w:t>
      </w:r>
    </w:p>
    <w:p>
      <w:pPr>
        <w:pStyle w:val="Normal"/>
        <w:ind w:hanging="720" w:start="1440" w:end="0"/>
        <w:jc w:val="both"/>
        <w:rPr/>
      </w:pPr>
      <w:r>
        <w:rPr/>
      </w:r>
    </w:p>
    <w:p>
      <w:pPr>
        <w:pStyle w:val="Normal"/>
        <w:jc w:val="both"/>
        <w:rPr/>
      </w:pPr>
      <w:r>
        <w:rPr/>
      </w:r>
    </w:p>
    <w:p>
      <w:pPr>
        <w:pStyle w:val="Normal"/>
        <w:ind w:hanging="720" w:start="1440" w:end="0"/>
        <w:jc w:val="both"/>
        <w:rPr/>
      </w:pPr>
      <w:r>
        <w:rPr/>
      </w:r>
    </w:p>
    <w:p>
      <w:pPr>
        <w:pStyle w:val="Normal"/>
        <w:ind w:hanging="720" w:start="720" w:end="0"/>
        <w:rPr/>
      </w:pPr>
      <w:r>
        <w:rPr/>
      </w:r>
    </w:p>
    <w:p>
      <w:pPr>
        <w:pStyle w:val="Normal"/>
        <w:ind w:hanging="720" w:start="720" w:end="0"/>
        <w:rPr/>
      </w:pPr>
      <w:r>
        <w:rPr/>
        <w:t>ENA UPSTREAM COMPANY, LLC.</w:t>
      </w:r>
    </w:p>
    <w:p>
      <w:pPr>
        <w:pStyle w:val="Normal"/>
        <w:ind w:hanging="720" w:start="720" w:end="0"/>
        <w:rPr/>
      </w:pPr>
      <w:r>
        <w:rPr/>
      </w:r>
    </w:p>
    <w:p>
      <w:pPr>
        <w:pStyle w:val="Normal"/>
        <w:ind w:hanging="720" w:start="720" w:end="0"/>
        <w:rPr/>
      </w:pPr>
      <w:r>
        <w:rPr/>
        <w:t>By:</w:t>
        <w:tab/>
        <w:tab/>
        <w:t>______________________________</w:t>
      </w:r>
    </w:p>
    <w:p>
      <w:pPr>
        <w:pStyle w:val="Normal"/>
        <w:ind w:hanging="720" w:start="720" w:end="0"/>
        <w:rPr/>
      </w:pPr>
      <w:r>
        <w:rPr/>
      </w:r>
    </w:p>
    <w:p>
      <w:pPr>
        <w:pStyle w:val="Normal"/>
        <w:ind w:hanging="720" w:start="720" w:end="0"/>
        <w:rPr/>
      </w:pPr>
      <w:r>
        <w:rPr/>
        <w:t>Print Name:</w:t>
        <w:tab/>
        <w:t>______________________________</w:t>
      </w:r>
    </w:p>
    <w:p>
      <w:pPr>
        <w:pStyle w:val="Normal"/>
        <w:ind w:hanging="720" w:start="720" w:end="0"/>
        <w:rPr/>
      </w:pPr>
      <w:r>
        <w:rPr/>
      </w:r>
    </w:p>
    <w:p>
      <w:pPr>
        <w:pStyle w:val="Normal"/>
        <w:ind w:hanging="720" w:start="720" w:end="0"/>
        <w:rPr/>
      </w:pPr>
      <w:r>
        <w:rPr/>
        <w:t>Title:</w:t>
        <w:tab/>
        <w:tab/>
        <w:t>______________________________</w:t>
      </w:r>
    </w:p>
    <w:p>
      <w:pPr>
        <w:pStyle w:val="Normal"/>
        <w:rPr/>
      </w:pPr>
      <w:r>
        <w:rPr/>
      </w:r>
    </w:p>
    <w:p>
      <w:pPr>
        <w:pStyle w:val="Normal"/>
        <w:rPr/>
      </w:pPr>
      <w:r>
        <w:rPr/>
      </w:r>
    </w:p>
    <w:p>
      <w:pPr>
        <w:pStyle w:val="Normal"/>
        <w:rPr/>
      </w:pPr>
      <w:r>
        <w:rPr/>
      </w:r>
    </w:p>
    <w:p>
      <w:pPr>
        <w:pStyle w:val="Normal"/>
        <w:ind w:hanging="720" w:start="720" w:end="0"/>
        <w:rPr/>
      </w:pPr>
      <w:r>
        <w:rPr/>
        <w:t>BHP PETROLEUM (AMERICAS) INC.</w:t>
      </w:r>
    </w:p>
    <w:p>
      <w:pPr>
        <w:pStyle w:val="Normal"/>
        <w:ind w:hanging="720" w:start="720" w:end="0"/>
        <w:rPr/>
      </w:pPr>
      <w:r>
        <w:rPr/>
      </w:r>
    </w:p>
    <w:p>
      <w:pPr>
        <w:pStyle w:val="Normal"/>
        <w:ind w:hanging="720" w:start="720" w:end="0"/>
        <w:rPr/>
      </w:pPr>
      <w:r>
        <w:rPr/>
        <w:t>By:</w:t>
        <w:tab/>
        <w:tab/>
        <w:t>______________________________</w:t>
      </w:r>
    </w:p>
    <w:p>
      <w:pPr>
        <w:pStyle w:val="Normal"/>
        <w:ind w:hanging="720" w:start="720" w:end="0"/>
        <w:rPr/>
      </w:pPr>
      <w:r>
        <w:rPr/>
      </w:r>
    </w:p>
    <w:p>
      <w:pPr>
        <w:pStyle w:val="Normal"/>
        <w:ind w:hanging="720" w:start="720" w:end="0"/>
        <w:rPr/>
      </w:pPr>
      <w:r>
        <w:rPr/>
        <w:t>Print Name:</w:t>
        <w:tab/>
        <w:t>______________________________</w:t>
      </w:r>
    </w:p>
    <w:p>
      <w:pPr>
        <w:pStyle w:val="Normal"/>
        <w:ind w:hanging="720" w:start="720" w:end="0"/>
        <w:rPr/>
      </w:pPr>
      <w:r>
        <w:rPr/>
      </w:r>
    </w:p>
    <w:p>
      <w:pPr>
        <w:pStyle w:val="Normal"/>
        <w:ind w:hanging="720" w:start="720" w:end="0"/>
        <w:rPr/>
      </w:pPr>
      <w:r>
        <w:rPr/>
        <w:t>Title:</w:t>
        <w:tab/>
        <w:tab/>
        <w:t>______________________________</w:t>
      </w:r>
    </w:p>
    <w:sectPr>
      <w:type w:val="nextPage"/>
      <w:pgSz w:w="12240" w:h="15840"/>
      <w:pgMar w:left="1440" w:right="1440" w:gutter="0" w:header="0" w:top="1440" w:footer="0" w:bottom="12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decimal"/>
      <w:lvlText w:val="%1. "/>
      <w:lvlJc w:val="start"/>
      <w:pPr>
        <w:tabs>
          <w:tab w:val="num" w:pos="360"/>
        </w:tabs>
        <w:ind w:start="360" w:hanging="360"/>
      </w:pPr>
      <w:rPr>
        <w:sz w:val="24"/>
        <w:i w:val="false"/>
        <w:u w:val="none"/>
        <w:b/>
        <w:rFonts w:ascii="Times New Roman" w:hAnsi="Times New Roman" w:cs="Times New Roman"/>
      </w:rPr>
    </w:lvl>
  </w:abstractNum>
  <w:abstractNum w:abstractNumId="2">
    <w:lvl w:ilvl="0">
      <w:start w:val="6"/>
      <w:numFmt w:val="decimal"/>
      <w:lvlText w:val="11.%1 "/>
      <w:lvlJc w:val="start"/>
      <w:pPr>
        <w:tabs>
          <w:tab w:val="num" w:pos="360"/>
        </w:tabs>
        <w:ind w:start="1080" w:hanging="360"/>
      </w:pPr>
      <w:rPr>
        <w:sz w:val="24"/>
        <w:i w:val="false"/>
        <w:u w:val="none"/>
        <w:b w:val="false"/>
        <w:rFonts w:ascii="Times New Roman" w:hAnsi="Times New Roman" w:cs="Times New Roman"/>
      </w:rPr>
    </w:lvl>
  </w:abstractNum>
  <w:abstractNum w:abstractNumId="3">
    <w:lvl w:ilvl="0">
      <w:start w:val="5"/>
      <w:numFmt w:val="decimal"/>
      <w:lvlText w:val="11.%1 "/>
      <w:lvlJc w:val="start"/>
      <w:pPr>
        <w:tabs>
          <w:tab w:val="num" w:pos="360"/>
        </w:tabs>
        <w:ind w:start="1080" w:hanging="360"/>
      </w:pPr>
      <w:rPr>
        <w:sz w:val="24"/>
        <w:i w:val="false"/>
        <w:u w:val="none"/>
        <w:b w:val="false"/>
        <w:rFonts w:ascii="Times New Roman" w:hAnsi="Times New Roman" w:cs="Times New Roman"/>
      </w:rPr>
    </w:lvl>
  </w:abstractNum>
  <w:abstractNum w:abstractNumId="4">
    <w:lvl w:ilvl="0">
      <w:start w:val="1"/>
      <w:numFmt w:val="decimal"/>
      <w:lvlText w:val="5.%1 "/>
      <w:lvlJc w:val="start"/>
      <w:pPr>
        <w:tabs>
          <w:tab w:val="num" w:pos="360"/>
        </w:tabs>
        <w:ind w:start="1080" w:hanging="360"/>
      </w:pPr>
      <w:rPr>
        <w:sz w:val="24"/>
        <w:i w:val="false"/>
        <w:u w:val="none"/>
        <w:b w:val="false"/>
        <w:rFonts w:ascii="Times New Roman" w:hAnsi="Times New Roman" w:cs="Times New Roman"/>
      </w:rPr>
    </w:lvl>
  </w:abstractNum>
  <w:abstractNum w:abstractNumId="5">
    <w:lvl w:ilvl="0">
      <w:start w:val="1"/>
      <w:numFmt w:val="decimal"/>
      <w:lvlText w:val="11.%1 "/>
      <w:lvlJc w:val="start"/>
      <w:pPr>
        <w:tabs>
          <w:tab w:val="num" w:pos="360"/>
        </w:tabs>
        <w:ind w:start="1080" w:hanging="360"/>
      </w:pPr>
      <w:rPr>
        <w:sz w:val="24"/>
        <w:i w:val="false"/>
        <w:u w:val="none"/>
        <w:b w:val="false"/>
        <w:rFonts w:ascii="Times New Roman" w:hAnsi="Times New Roman" w:cs="Times New Roman"/>
      </w:rPr>
    </w:lvl>
  </w:abstractNum>
  <w:abstractNum w:abstractNumId="6">
    <w:lvl w:ilvl="0">
      <w:start w:val="2"/>
      <w:numFmt w:val="decimal"/>
      <w:lvlText w:val="11.%1 "/>
      <w:lvlJc w:val="start"/>
      <w:pPr>
        <w:tabs>
          <w:tab w:val="num" w:pos="360"/>
        </w:tabs>
        <w:ind w:start="1080" w:hanging="360"/>
      </w:pPr>
      <w:rPr>
        <w:sz w:val="24"/>
        <w:i w:val="false"/>
        <w:u w:val="none"/>
        <w:b w:val="false"/>
        <w:rFonts w:ascii="Times New Roman" w:hAnsi="Times New Roman" w:cs="Times New Roman"/>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rFonts w:ascii="Times New Roman" w:hAnsi="Times New Roman" w:cs="Times New Roman"/>
      <w:b w:val="false"/>
      <w:i w:val="false"/>
      <w:sz w:val="24"/>
      <w:u w:val="none"/>
    </w:rPr>
  </w:style>
  <w:style w:type="character" w:styleId="WW8Num2z0">
    <w:name w:val="WW8Num2z0"/>
    <w:qFormat/>
    <w:rPr>
      <w:rFonts w:ascii="Times New Roman" w:hAnsi="Times New Roman" w:cs="Times New Roman"/>
      <w:b w:val="false"/>
      <w:i w:val="false"/>
      <w:sz w:val="24"/>
      <w:u w:val="none"/>
    </w:rPr>
  </w:style>
  <w:style w:type="character" w:styleId="WW8Num3z0">
    <w:name w:val="WW8Num3z0"/>
    <w:qFormat/>
    <w:rPr>
      <w:rFonts w:ascii="Times New Roman" w:hAnsi="Times New Roman" w:cs="Times New Roman"/>
      <w:b/>
      <w:i w:val="false"/>
      <w:sz w:val="24"/>
      <w:u w:val="none"/>
    </w:rPr>
  </w:style>
  <w:style w:type="character" w:styleId="WW8Num4z0">
    <w:name w:val="WW8Num4z0"/>
    <w:qFormat/>
    <w:rPr>
      <w:rFonts w:ascii="Times New Roman" w:hAnsi="Times New Roman" w:cs="Times New Roman"/>
      <w:b w:val="false"/>
      <w:i w:val="false"/>
      <w:sz w:val="24"/>
      <w:u w:val="none"/>
    </w:rPr>
  </w:style>
  <w:style w:type="character" w:styleId="WW8Num5z0">
    <w:name w:val="WW8Num5z0"/>
    <w:qFormat/>
    <w:rPr>
      <w:rFonts w:ascii="Times New Roman" w:hAnsi="Times New Roman" w:cs="Times New Roman"/>
      <w:b w:val="false"/>
      <w:i w:val="false"/>
      <w:sz w:val="24"/>
      <w:u w:val="none"/>
    </w:rPr>
  </w:style>
  <w:style w:type="character" w:styleId="WW8Num7z0">
    <w:name w:val="WW8Num7z0"/>
    <w:qFormat/>
    <w:rPr>
      <w:rFonts w:ascii="Times New Roman" w:hAnsi="Times New Roman" w:cs="Times New Roman"/>
      <w:b w:val="false"/>
      <w:i w:val="false"/>
      <w:sz w:val="24"/>
      <w:u w:val="none"/>
    </w:rPr>
  </w:style>
  <w:style w:type="character" w:styleId="WW8Num8z0">
    <w:name w:val="WW8Num8z0"/>
    <w:qFormat/>
    <w:rPr>
      <w:rFonts w:ascii="Times New Roman" w:hAnsi="Times New Roman" w:cs="Times New Roman"/>
      <w:b w:val="false"/>
      <w:i w:val="false"/>
      <w:sz w:val="24"/>
      <w:u w:val="none"/>
    </w:rPr>
  </w:style>
  <w:style w:type="character" w:styleId="WW8Num9z0">
    <w:name w:val="WW8Num9z0"/>
    <w:qFormat/>
    <w:rPr>
      <w:rFonts w:ascii="Times New Roman" w:hAnsi="Times New Roman" w:cs="Times New Roman"/>
      <w:b w:val="false"/>
      <w:i w:val="false"/>
      <w:sz w:val="24"/>
      <w:u w:val="none"/>
    </w:rPr>
  </w:style>
  <w:style w:type="character" w:styleId="WW8Num10z0">
    <w:name w:val="WW8Num10z0"/>
    <w:qFormat/>
    <w:rPr>
      <w:rFonts w:ascii="Times New Roman" w:hAnsi="Times New Roman" w:cs="Times New Roman"/>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2001-07-18T16:52:00Z</dcterms:created>
  <dc:creator>BHP PETROLEUM (AMERICAS)</dc:creator>
  <dc:description/>
  <dc:language>en-CA</dc:language>
  <cp:lastModifiedBy>AHSALD</cp:lastModifiedBy>
  <cp:lastPrinted>1998-01-15T08:34:00Z</cp:lastPrinted>
  <dcterms:modified xsi:type="dcterms:W3CDTF">2001-07-18T16:52:00Z</dcterms:modified>
  <cp:revision>2</cp:revision>
  <dc:subject/>
  <dc:title>TRANSACTION AGREEMENT “A” </dc:title>
</cp:coreProperties>
</file>