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360" w:after="0"/>
        <w:ind w:hanging="0" w:start="0"/>
        <w:rPr/>
      </w:pPr>
      <w:r>
        <w:rPr/>
        <w:t>Testing Signoff Worksheet</w:t>
      </w:r>
    </w:p>
    <w:p>
      <w:pPr>
        <w:pStyle w:val="Normal"/>
        <w:tabs>
          <w:tab w:val="clear" w:pos="720"/>
          <w:tab w:val="left" w:pos="2790" w:leader="none"/>
        </w:tabs>
        <w:rPr/>
      </w:pPr>
      <w:r>
        <w:rPr/>
        <w:t xml:space="preserve">All TDSPs and CRs must complete the following ‘pre-verification’ tasks prior to beginning testing with other trading partners.  Return the completed document via email to </w:t>
      </w:r>
      <w:hyperlink r:id="rId2">
        <w:r>
          <w:rPr>
            <w:rStyle w:val="Hyperlink"/>
          </w:rPr>
          <w:t>itpta@intellimark-it.com</w:t>
        </w:r>
      </w:hyperlink>
      <w:r>
        <w:rPr/>
        <w:t xml:space="preserve">, or complete online </w:t>
      </w:r>
      <w:hyperlink r:id="rId3">
        <w:r>
          <w:rPr>
            <w:rStyle w:val="Hyperlink"/>
          </w:rPr>
          <w:t>http://itpta.intellimark-it.com</w:t>
        </w:r>
      </w:hyperlink>
      <w:r>
        <w:rPr/>
        <w:t>.</w:t>
      </w:r>
    </w:p>
    <w:p>
      <w:pPr>
        <w:pStyle w:val="Heading3"/>
        <w:ind w:hanging="0" w:start="0"/>
        <w:rPr/>
      </w:pPr>
      <w:r>
        <w:rPr/>
        <w:t>Contact Information</w:t>
      </w:r>
    </w:p>
    <w:tbl>
      <w:tblPr>
        <w:tblW w:w="9918" w:type="dxa"/>
        <w:jc w:val="start"/>
        <w:tblInd w:w="108" w:type="dxa"/>
        <w:tblLayout w:type="fixed"/>
        <w:tblCellMar>
          <w:top w:w="0" w:type="dxa"/>
          <w:start w:w="108" w:type="dxa"/>
          <w:bottom w:w="0" w:type="dxa"/>
          <w:end w:w="108" w:type="dxa"/>
        </w:tblCellMar>
      </w:tblPr>
      <w:tblGrid>
        <w:gridCol w:w="9918"/>
      </w:tblGrid>
      <w:tr>
        <w:trPr>
          <w:trHeight w:val="323"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Company Name:</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License Number:</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Testing Contact Name:</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Testing Contact eMail:</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Testing Contact Phone:</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Alternate Testing Contact Name:</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Alternate Testing Contact eMail:</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Alternate Testing Contact Phone:</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Emergency Contact Info:</w:t>
            </w:r>
          </w:p>
        </w:tc>
      </w:tr>
      <w:tr>
        <w:trPr>
          <w:trHeight w:val="350" w:hRule="atLeast"/>
        </w:trPr>
        <w:tc>
          <w:tcPr>
            <w:tcW w:w="991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Qualifying using:  ___ EDI  ___ ERCOT Market Portal</w:t>
            </w:r>
          </w:p>
        </w:tc>
      </w:tr>
    </w:tbl>
    <w:p>
      <w:pPr>
        <w:pStyle w:val="Heading3"/>
        <w:ind w:hanging="0" w:start="0"/>
        <w:rPr/>
      </w:pPr>
      <w:r>
        <w:rPr/>
        <w:t>Required Features Not Supported</w:t>
      </w:r>
    </w:p>
    <w:p>
      <w:pPr>
        <w:pStyle w:val="Normal"/>
        <w:rPr/>
      </w:pPr>
      <w:r>
        <w:rPr/>
        <w:t xml:space="preserve">Document any known required features that your organization is not currently supporting.   Identify the expected date they will be supported.  Add rows if necessary. </w:t>
      </w:r>
    </w:p>
    <w:tbl>
      <w:tblPr>
        <w:tblW w:w="9810" w:type="dxa"/>
        <w:jc w:val="start"/>
        <w:tblInd w:w="108" w:type="dxa"/>
        <w:tblLayout w:type="fixed"/>
        <w:tblCellMar>
          <w:top w:w="0" w:type="dxa"/>
          <w:start w:w="108" w:type="dxa"/>
          <w:bottom w:w="0" w:type="dxa"/>
          <w:end w:w="108" w:type="dxa"/>
        </w:tblCellMar>
      </w:tblPr>
      <w:tblGrid>
        <w:gridCol w:w="7830"/>
        <w:gridCol w:w="1980"/>
      </w:tblGrid>
      <w:tr>
        <w:trPr/>
        <w:tc>
          <w:tcPr>
            <w:tcW w:w="783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Description of Unsupported Feature, Proposed Workarounds and Transaction Affected</w:t>
            </w:r>
          </w:p>
        </w:tc>
        <w:tc>
          <w:tcPr>
            <w:tcW w:w="198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Expected Date Supported</w:t>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pacing w:before="0" w:after="0"/>
              <w:rPr>
                <w:i/>
                <w:i/>
                <w:iCs/>
                <w:highlight w:val="lightGray"/>
              </w:rPr>
            </w:pPr>
            <w:r>
              <w:rPr>
                <w:i/>
                <w:iCs/>
                <w:highlight w:val="lightGray"/>
              </w:rPr>
              <w:t>E.g. We currently cannot process Move-outs with special meter read dates.</w:t>
            </w:r>
          </w:p>
        </w:tc>
        <w:tc>
          <w:tcPr>
            <w:tcW w:w="1980" w:type="dxa"/>
            <w:tcBorders>
              <w:top w:val="single" w:sz="6" w:space="0" w:color="000000"/>
              <w:start w:val="single" w:sz="6" w:space="0" w:color="000000"/>
              <w:bottom w:val="single" w:sz="6" w:space="0" w:color="000000"/>
              <w:end w:val="single" w:sz="6" w:space="0" w:color="000000"/>
            </w:tcBorders>
          </w:tcPr>
          <w:p>
            <w:pPr>
              <w:pStyle w:val="Normal"/>
              <w:spacing w:before="0" w:after="0"/>
              <w:jc w:val="center"/>
              <w:rPr>
                <w:i/>
                <w:i/>
                <w:iCs/>
                <w:highlight w:val="lightGray"/>
              </w:rPr>
            </w:pPr>
            <w:r>
              <w:rPr>
                <w:i/>
                <w:iCs/>
                <w:highlight w:val="lightGray"/>
              </w:rPr>
              <w:t>8/1/01</w:t>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i/>
                <w:i/>
                <w:iCs/>
                <w:highlight w:val="lightGray"/>
              </w:rPr>
            </w:pPr>
            <w:r>
              <w:rPr>
                <w:i/>
                <w:iCs/>
                <w:highlight w:val="lightGray"/>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bl>
    <w:p>
      <w:pPr>
        <w:pStyle w:val="Heading3"/>
        <w:ind w:hanging="0" w:start="0"/>
        <w:rPr/>
      </w:pPr>
      <w:r>
        <w:rPr/>
        <w:t xml:space="preserve">Exceptions to the Test Plan </w:t>
      </w:r>
    </w:p>
    <w:p>
      <w:pPr>
        <w:pStyle w:val="Normal"/>
        <w:spacing w:before="0" w:after="0"/>
        <w:rPr>
          <w:rFonts w:ascii="Times New Roman" w:hAnsi="Times New Roman" w:cs="Times New Roman"/>
          <w:szCs w:val="24"/>
        </w:rPr>
      </w:pPr>
      <w:r>
        <w:rPr/>
        <w:t>The Test Plan was designed to be the minimum test to allow participants to operate in the Marketplace. There are valid reasons for not testing certain scripts however they should be kept to a minimum.</w:t>
      </w:r>
    </w:p>
    <w:p>
      <w:pPr>
        <w:pStyle w:val="Normal"/>
        <w:rPr/>
      </w:pPr>
      <w:r>
        <w:rPr/>
        <w:t>Document any exceptions you will make to the Test Plan, including Test Script numbers.</w:t>
      </w:r>
    </w:p>
    <w:tbl>
      <w:tblPr>
        <w:tblW w:w="9810" w:type="dxa"/>
        <w:jc w:val="start"/>
        <w:tblInd w:w="108" w:type="dxa"/>
        <w:tblLayout w:type="fixed"/>
        <w:tblCellMar>
          <w:top w:w="0" w:type="dxa"/>
          <w:start w:w="108" w:type="dxa"/>
          <w:bottom w:w="0" w:type="dxa"/>
          <w:end w:w="108" w:type="dxa"/>
        </w:tblCellMar>
      </w:tblPr>
      <w:tblGrid>
        <w:gridCol w:w="7830"/>
        <w:gridCol w:w="1980"/>
      </w:tblGrid>
      <w:tr>
        <w:trPr/>
        <w:tc>
          <w:tcPr>
            <w:tcW w:w="783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Description of Test Plan Exception</w:t>
            </w:r>
          </w:p>
        </w:tc>
        <w:tc>
          <w:tcPr>
            <w:tcW w:w="198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Script ID/</w:t>
            </w:r>
          </w:p>
          <w:p>
            <w:pPr>
              <w:pStyle w:val="Normal"/>
              <w:spacing w:before="0" w:after="0"/>
              <w:jc w:val="center"/>
              <w:rPr>
                <w:b/>
                <w:bCs/>
              </w:rPr>
            </w:pPr>
            <w:r>
              <w:rPr>
                <w:b/>
                <w:bCs/>
              </w:rPr>
              <w:t>Scenarios</w:t>
            </w:r>
          </w:p>
        </w:tc>
      </w:tr>
      <w:tr>
        <w:trPr/>
        <w:tc>
          <w:tcPr>
            <w:tcW w:w="7830" w:type="dxa"/>
            <w:tcBorders>
              <w:top w:val="single" w:sz="6" w:space="0" w:color="000000"/>
              <w:start w:val="single" w:sz="6" w:space="0" w:color="000000"/>
              <w:bottom w:val="single" w:sz="6" w:space="0" w:color="000000"/>
              <w:end w:val="single" w:sz="6" w:space="0" w:color="000000"/>
            </w:tcBorders>
          </w:tcPr>
          <w:p>
            <w:pPr>
              <w:pStyle w:val="Heading7"/>
              <w:snapToGrid w:val="false"/>
              <w:ind w:hanging="0" w:start="0"/>
              <w:rPr>
                <w:b/>
                <w:bCs/>
              </w:rPr>
            </w:pPr>
            <w:r>
              <w:rPr>
                <w:b/>
                <w:bCs/>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bl>
    <w:p>
      <w:pPr>
        <w:pStyle w:val="Heading3"/>
        <w:ind w:hanging="0" w:start="0"/>
        <w:rPr/>
      </w:pPr>
      <w:r>
        <w:rPr/>
        <w:t xml:space="preserve">Manual-Assisted Processes to be used in Testing and Production </w:t>
      </w:r>
    </w:p>
    <w:p>
      <w:pPr>
        <w:pStyle w:val="Normal"/>
        <w:rPr/>
      </w:pPr>
      <w:r>
        <w:rPr/>
        <w:t>The ITPTA and your trading partners need to know what processes you are executing that require manual intervention.  In general, your trading partners should not be concerned about what happens ‘behind the curtain’ as long as they are receiving valid X12/TXSET transactions according to defined service level agreements (e.g. one day after receipt).  Identify below any manual processes you will be using to supplement the EDI automated process. Add rows if necessary.</w:t>
      </w:r>
    </w:p>
    <w:tbl>
      <w:tblPr>
        <w:tblW w:w="9810" w:type="dxa"/>
        <w:jc w:val="start"/>
        <w:tblInd w:w="108" w:type="dxa"/>
        <w:tblLayout w:type="fixed"/>
        <w:tblCellMar>
          <w:top w:w="0" w:type="dxa"/>
          <w:start w:w="108" w:type="dxa"/>
          <w:bottom w:w="0" w:type="dxa"/>
          <w:end w:w="108" w:type="dxa"/>
        </w:tblCellMar>
      </w:tblPr>
      <w:tblGrid>
        <w:gridCol w:w="7830"/>
        <w:gridCol w:w="1980"/>
      </w:tblGrid>
      <w:tr>
        <w:trPr/>
        <w:tc>
          <w:tcPr>
            <w:tcW w:w="783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Description of Manual-Assisted Processes</w:t>
            </w:r>
          </w:p>
        </w:tc>
        <w:tc>
          <w:tcPr>
            <w:tcW w:w="198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Expected Date of Automation</w:t>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pacing w:before="0" w:after="0"/>
              <w:rPr>
                <w:i/>
                <w:i/>
                <w:iCs/>
                <w:highlight w:val="lightGray"/>
              </w:rPr>
            </w:pPr>
            <w:r>
              <w:rPr>
                <w:i/>
                <w:iCs/>
                <w:highlight w:val="lightGray"/>
              </w:rPr>
              <w:t>The process that creates outbound EDI transactions must be manually started.  We have no plans to automate.</w:t>
            </w:r>
          </w:p>
        </w:tc>
        <w:tc>
          <w:tcPr>
            <w:tcW w:w="1980" w:type="dxa"/>
            <w:tcBorders>
              <w:top w:val="single" w:sz="6" w:space="0" w:color="000000"/>
              <w:start w:val="single" w:sz="6" w:space="0" w:color="000000"/>
              <w:bottom w:val="single" w:sz="6" w:space="0" w:color="000000"/>
              <w:end w:val="single" w:sz="6" w:space="0" w:color="000000"/>
            </w:tcBorders>
          </w:tcPr>
          <w:p>
            <w:pPr>
              <w:pStyle w:val="Heading6"/>
              <w:ind w:hanging="0" w:start="0"/>
              <w:rPr>
                <w:highlight w:val="lightGray"/>
              </w:rPr>
            </w:pPr>
            <w:r>
              <w:rPr>
                <w:highlight w:val="lightGray"/>
              </w:rPr>
              <w:t>None</w:t>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highlight w:val="lightGray"/>
              </w:rPr>
            </w:pPr>
            <w:r>
              <w:rPr>
                <w:highlight w:val="lightGray"/>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83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bl>
    <w:p>
      <w:pPr>
        <w:pStyle w:val="Heading3"/>
        <w:ind w:hanging="0" w:start="0"/>
        <w:rPr/>
      </w:pPr>
      <w:r>
        <w:rPr/>
        <w:t>Transaction Samples Required by Entity Type</w:t>
      </w:r>
    </w:p>
    <w:p>
      <w:pPr>
        <w:pStyle w:val="Normal"/>
        <w:rPr/>
      </w:pPr>
      <w:r>
        <w:rPr/>
        <w:t>The table below identifies by entity type the transactions that a party must generate and send to their trading partners.  A sample of each transaction must be submitted for X12/TXSET verification.</w:t>
      </w:r>
    </w:p>
    <w:tbl>
      <w:tblPr>
        <w:tblW w:w="9810" w:type="dxa"/>
        <w:jc w:val="start"/>
        <w:tblInd w:w="108" w:type="dxa"/>
        <w:tblLayout w:type="fixed"/>
        <w:tblCellMar>
          <w:top w:w="0" w:type="dxa"/>
          <w:start w:w="108" w:type="dxa"/>
          <w:bottom w:w="0" w:type="dxa"/>
          <w:end w:w="108" w:type="dxa"/>
        </w:tblCellMar>
      </w:tblPr>
      <w:tblGrid>
        <w:gridCol w:w="1635"/>
        <w:gridCol w:w="1635"/>
        <w:gridCol w:w="1635"/>
        <w:gridCol w:w="1635"/>
        <w:gridCol w:w="1635"/>
        <w:gridCol w:w="1635"/>
      </w:tblGrid>
      <w:tr>
        <w:trPr/>
        <w:tc>
          <w:tcPr>
            <w:tcW w:w="3270" w:type="dxa"/>
            <w:gridSpan w:val="2"/>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rPr>
            </w:pPr>
            <w:r>
              <w:rPr>
                <w:b/>
                <w:bCs/>
              </w:rPr>
              <w:t>TDSP</w:t>
            </w:r>
          </w:p>
        </w:tc>
        <w:tc>
          <w:tcPr>
            <w:tcW w:w="3270" w:type="dxa"/>
            <w:gridSpan w:val="2"/>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rPr>
            </w:pPr>
            <w:r>
              <w:rPr>
                <w:b/>
                <w:bCs/>
              </w:rPr>
              <w:t>ERCOT</w:t>
            </w:r>
          </w:p>
        </w:tc>
        <w:tc>
          <w:tcPr>
            <w:tcW w:w="3270" w:type="dxa"/>
            <w:gridSpan w:val="2"/>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rPr>
            </w:pPr>
            <w:r>
              <w:rPr>
                <w:b/>
                <w:bCs/>
              </w:rPr>
              <w:t>CR</w:t>
            </w:r>
          </w:p>
        </w:tc>
      </w:tr>
      <w:tr>
        <w:trPr/>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CR</w:t>
            </w:r>
          </w:p>
        </w:tc>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ERCOT</w:t>
            </w:r>
          </w:p>
        </w:tc>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TDSP</w:t>
            </w:r>
          </w:p>
        </w:tc>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CR</w:t>
            </w:r>
          </w:p>
        </w:tc>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ERCOT</w:t>
            </w:r>
          </w:p>
        </w:tc>
        <w:tc>
          <w:tcPr>
            <w:tcW w:w="1635" w:type="dxa"/>
            <w:tcBorders>
              <w:top w:val="single" w:sz="6" w:space="0" w:color="FFFFFF"/>
              <w:start w:val="single" w:sz="6" w:space="0" w:color="FFFFFF"/>
              <w:bottom w:val="single" w:sz="6" w:space="0" w:color="FFFFFF"/>
              <w:end w:val="single" w:sz="6" w:space="0" w:color="FFFFFF"/>
            </w:tcBorders>
            <w:shd w:fill="000000" w:val="clear"/>
          </w:tcPr>
          <w:p>
            <w:pPr>
              <w:pStyle w:val="BodyTextIndent"/>
              <w:spacing w:before="0" w:after="0"/>
              <w:ind w:start="0" w:end="0"/>
              <w:jc w:val="center"/>
              <w:rPr>
                <w:b/>
                <w:bCs/>
                <w:sz w:val="18"/>
              </w:rPr>
            </w:pPr>
            <w:r>
              <w:rPr>
                <w:b/>
                <w:bCs/>
                <w:sz w:val="18"/>
              </w:rPr>
              <w:t>To TDSP</w:t>
            </w:r>
          </w:p>
        </w:tc>
      </w:tr>
      <w:tr>
        <w:trPr>
          <w:trHeight w:val="2608" w:hRule="atLeast"/>
        </w:trPr>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color w:val="000000"/>
              </w:rPr>
            </w:pPr>
            <w:r>
              <w:rPr>
                <w:color w:val="000000"/>
              </w:rPr>
              <w:t>810_02</w:t>
            </w:r>
          </w:p>
          <w:p>
            <w:pPr>
              <w:pStyle w:val="BodyTextIndent"/>
              <w:spacing w:before="0" w:after="0"/>
              <w:ind w:start="0" w:end="0"/>
              <w:jc w:val="center"/>
              <w:rPr>
                <w:color w:val="000000"/>
              </w:rPr>
            </w:pPr>
            <w:r>
              <w:rPr>
                <w:color w:val="000000"/>
              </w:rPr>
              <w:t>824</w:t>
            </w:r>
          </w:p>
          <w:p>
            <w:pPr>
              <w:pStyle w:val="BodyTextIndent"/>
              <w:spacing w:before="0" w:after="0"/>
              <w:ind w:start="0" w:end="0"/>
              <w:jc w:val="center"/>
              <w:rPr>
                <w:color w:val="000000"/>
              </w:rPr>
            </w:pPr>
            <w:r>
              <w:rPr>
                <w:color w:val="000000"/>
              </w:rPr>
              <w:t>650</w:t>
            </w:r>
          </w:p>
          <w:p>
            <w:pPr>
              <w:pStyle w:val="BodyTextIndent"/>
              <w:spacing w:before="0" w:after="0"/>
              <w:ind w:start="0" w:end="0"/>
              <w:jc w:val="center"/>
              <w:rPr>
                <w:color w:val="000000"/>
              </w:rPr>
            </w:pPr>
            <w:r>
              <w:rPr>
                <w:color w:val="000000"/>
              </w:rPr>
              <w:t>867_03 (Non ERCOT)</w:t>
            </w:r>
          </w:p>
          <w:p>
            <w:pPr>
              <w:pStyle w:val="BodyTextIndent"/>
              <w:spacing w:before="0" w:after="0"/>
              <w:ind w:start="0" w:end="0"/>
              <w:jc w:val="center"/>
              <w:rPr>
                <w:color w:val="000000"/>
              </w:rPr>
            </w:pPr>
            <w:r>
              <w:rPr>
                <w:color w:val="000000"/>
              </w:rPr>
              <w:t>814_PB</w:t>
            </w:r>
          </w:p>
          <w:p>
            <w:pPr>
              <w:pStyle w:val="BodyTextIndent"/>
              <w:spacing w:before="0" w:after="0"/>
              <w:ind w:start="0" w:end="0"/>
              <w:jc w:val="center"/>
              <w:rPr>
                <w:color w:val="000000"/>
              </w:rPr>
            </w:pPr>
            <w:r>
              <w:rPr>
                <w:color w:val="000000"/>
              </w:rPr>
              <w:t>814_PD</w:t>
            </w:r>
          </w:p>
          <w:p>
            <w:pPr>
              <w:pStyle w:val="BodyTextIndent"/>
              <w:spacing w:before="0" w:after="0"/>
              <w:ind w:start="0" w:end="0"/>
              <w:jc w:val="center"/>
              <w:rPr>
                <w:color w:val="000000"/>
              </w:rPr>
            </w:pPr>
            <w:r>
              <w:rPr>
                <w:color w:val="000000"/>
              </w:rPr>
              <w:t>997</w:t>
            </w:r>
          </w:p>
        </w:tc>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pPr>
            <w:r>
              <w:rPr/>
              <w:t>814_04</w:t>
            </w:r>
          </w:p>
          <w:p>
            <w:pPr>
              <w:pStyle w:val="BodyTextIndent"/>
              <w:spacing w:before="0" w:after="0"/>
              <w:ind w:start="0" w:end="0"/>
              <w:jc w:val="center"/>
              <w:rPr/>
            </w:pPr>
            <w:r>
              <w:rPr/>
              <w:t>814_09</w:t>
            </w:r>
          </w:p>
          <w:p>
            <w:pPr>
              <w:pStyle w:val="BodyTextIndent"/>
              <w:spacing w:before="0" w:after="0"/>
              <w:ind w:start="0" w:end="0"/>
              <w:jc w:val="center"/>
              <w:rPr/>
            </w:pPr>
            <w:r>
              <w:rPr/>
              <w:t>814_13</w:t>
            </w:r>
          </w:p>
          <w:p>
            <w:pPr>
              <w:pStyle w:val="BodyTextIndent"/>
              <w:spacing w:before="0" w:after="0"/>
              <w:ind w:start="0" w:end="0"/>
              <w:jc w:val="center"/>
              <w:rPr/>
            </w:pPr>
            <w:r>
              <w:rPr/>
              <w:t>814_20</w:t>
            </w:r>
          </w:p>
          <w:p>
            <w:pPr>
              <w:pStyle w:val="BodyTextIndent"/>
              <w:spacing w:before="0" w:after="0"/>
              <w:ind w:start="0" w:end="0"/>
              <w:jc w:val="center"/>
              <w:rPr/>
            </w:pPr>
            <w:r>
              <w:rPr/>
              <w:t>814_25</w:t>
            </w:r>
          </w:p>
          <w:p>
            <w:pPr>
              <w:pStyle w:val="BodyTextIndent"/>
              <w:spacing w:before="0" w:after="0"/>
              <w:ind w:start="0" w:end="0"/>
              <w:jc w:val="center"/>
              <w:rPr/>
            </w:pPr>
            <w:r>
              <w:rPr/>
              <w:t>814_27</w:t>
            </w:r>
          </w:p>
          <w:p>
            <w:pPr>
              <w:pStyle w:val="BodyTextIndent"/>
              <w:spacing w:before="0" w:after="0"/>
              <w:ind w:start="0" w:end="0"/>
              <w:jc w:val="center"/>
              <w:rPr/>
            </w:pPr>
            <w:r>
              <w:rPr/>
              <w:t>824 (for ERCOT polled meters)</w:t>
            </w:r>
          </w:p>
          <w:p>
            <w:pPr>
              <w:pStyle w:val="BodyTextIndent"/>
              <w:spacing w:before="0" w:after="0"/>
              <w:ind w:start="0" w:end="0"/>
              <w:jc w:val="center"/>
              <w:rPr/>
            </w:pPr>
            <w:r>
              <w:rPr/>
              <w:t>867_02</w:t>
            </w:r>
          </w:p>
          <w:p>
            <w:pPr>
              <w:pStyle w:val="BodyTextIndent"/>
              <w:spacing w:before="0" w:after="0"/>
              <w:ind w:start="0" w:end="0"/>
              <w:jc w:val="center"/>
              <w:rPr/>
            </w:pPr>
            <w:r>
              <w:rPr/>
              <w:t>867_03</w:t>
            </w:r>
          </w:p>
          <w:p>
            <w:pPr>
              <w:pStyle w:val="BodyTextIndent"/>
              <w:spacing w:before="0" w:after="0"/>
              <w:ind w:start="0" w:end="0"/>
              <w:jc w:val="center"/>
              <w:rPr/>
            </w:pPr>
            <w:r>
              <w:rPr/>
              <w:t>867_04</w:t>
            </w:r>
          </w:p>
          <w:p>
            <w:pPr>
              <w:pStyle w:val="BodyTextIndent"/>
              <w:spacing w:before="0" w:after="0"/>
              <w:ind w:start="0" w:end="0"/>
              <w:jc w:val="center"/>
              <w:rPr/>
            </w:pPr>
            <w:r>
              <w:rPr/>
              <w:t>867_05 (if applicable)</w:t>
            </w:r>
          </w:p>
          <w:p>
            <w:pPr>
              <w:pStyle w:val="BodyTextIndent"/>
              <w:spacing w:before="0" w:after="0"/>
              <w:ind w:start="0" w:end="0"/>
              <w:jc w:val="center"/>
              <w:rPr/>
            </w:pPr>
            <w:r>
              <w:rPr/>
              <w:t>997</w:t>
            </w:r>
          </w:p>
        </w:tc>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pPr>
            <w:r>
              <w:rPr/>
              <w:t>814_03</w:t>
            </w:r>
          </w:p>
          <w:p>
            <w:pPr>
              <w:pStyle w:val="BodyTextIndent"/>
              <w:spacing w:before="0" w:after="0"/>
              <w:ind w:start="0" w:end="0"/>
              <w:jc w:val="center"/>
              <w:rPr/>
            </w:pPr>
            <w:r>
              <w:rPr/>
              <w:t>814_08</w:t>
            </w:r>
          </w:p>
          <w:p>
            <w:pPr>
              <w:pStyle w:val="BodyTextIndent"/>
              <w:spacing w:before="0" w:after="0"/>
              <w:ind w:start="0" w:end="0"/>
              <w:jc w:val="center"/>
              <w:rPr/>
            </w:pPr>
            <w:r>
              <w:rPr/>
              <w:t>814_12</w:t>
            </w:r>
          </w:p>
          <w:p>
            <w:pPr>
              <w:pStyle w:val="BodyTextIndent"/>
              <w:spacing w:before="0" w:after="0"/>
              <w:ind w:start="0" w:end="0"/>
              <w:jc w:val="center"/>
              <w:rPr/>
            </w:pPr>
            <w:r>
              <w:rPr/>
              <w:t>814_24</w:t>
            </w:r>
          </w:p>
          <w:p>
            <w:pPr>
              <w:pStyle w:val="BodyTextIndent"/>
              <w:spacing w:before="0" w:after="0"/>
              <w:ind w:start="0" w:end="0"/>
              <w:jc w:val="center"/>
              <w:rPr/>
            </w:pPr>
            <w:r>
              <w:rPr/>
              <w:t>814_26</w:t>
            </w:r>
          </w:p>
          <w:p>
            <w:pPr>
              <w:pStyle w:val="BodyTextIndent"/>
              <w:spacing w:before="0" w:after="0"/>
              <w:ind w:start="0" w:end="0"/>
              <w:jc w:val="center"/>
              <w:rPr/>
            </w:pPr>
            <w:r>
              <w:rPr/>
              <w:t>814_21</w:t>
            </w:r>
          </w:p>
          <w:p>
            <w:pPr>
              <w:pStyle w:val="BodyTextIndent"/>
              <w:spacing w:before="0" w:after="0"/>
              <w:ind w:start="0" w:end="0"/>
              <w:jc w:val="center"/>
              <w:rPr/>
            </w:pPr>
            <w:r>
              <w:rPr/>
              <w:t>824</w:t>
            </w:r>
          </w:p>
          <w:p>
            <w:pPr>
              <w:pStyle w:val="BodyTextIndent"/>
              <w:spacing w:before="0" w:after="0"/>
              <w:ind w:start="0" w:end="0"/>
              <w:jc w:val="center"/>
              <w:rPr/>
            </w:pPr>
            <w:r>
              <w:rPr/>
              <w:t>867_03</w:t>
            </w:r>
          </w:p>
          <w:p>
            <w:pPr>
              <w:pStyle w:val="BodyTextIndent"/>
              <w:spacing w:before="0" w:after="0"/>
              <w:ind w:start="0" w:end="0"/>
              <w:jc w:val="center"/>
              <w:rPr/>
            </w:pPr>
            <w:r>
              <w:rPr/>
              <w:t>997</w:t>
            </w:r>
          </w:p>
        </w:tc>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pPr>
            <w:r>
              <w:rPr/>
              <w:t>814_02</w:t>
            </w:r>
          </w:p>
          <w:p>
            <w:pPr>
              <w:pStyle w:val="BodyTextIndent"/>
              <w:spacing w:before="0" w:after="0"/>
              <w:ind w:start="0" w:end="0"/>
              <w:jc w:val="center"/>
              <w:rPr/>
            </w:pPr>
            <w:r>
              <w:rPr/>
              <w:t>814_05</w:t>
            </w:r>
          </w:p>
          <w:p>
            <w:pPr>
              <w:pStyle w:val="BodyTextIndent"/>
              <w:spacing w:before="0" w:after="0"/>
              <w:ind w:start="0" w:end="0"/>
              <w:jc w:val="center"/>
              <w:rPr/>
            </w:pPr>
            <w:r>
              <w:rPr/>
              <w:t>814_06</w:t>
            </w:r>
          </w:p>
          <w:p>
            <w:pPr>
              <w:pStyle w:val="BodyTextIndent"/>
              <w:spacing w:before="0" w:after="0"/>
              <w:ind w:start="0" w:end="0"/>
              <w:jc w:val="center"/>
              <w:rPr/>
            </w:pPr>
            <w:r>
              <w:rPr/>
              <w:t>814_08</w:t>
            </w:r>
          </w:p>
          <w:p>
            <w:pPr>
              <w:pStyle w:val="BodyTextIndent"/>
              <w:spacing w:before="0" w:after="0"/>
              <w:ind w:start="0" w:end="0"/>
              <w:jc w:val="center"/>
              <w:rPr/>
            </w:pPr>
            <w:r>
              <w:rPr/>
              <w:t>814_09</w:t>
            </w:r>
          </w:p>
          <w:p>
            <w:pPr>
              <w:pStyle w:val="BodyTextIndent"/>
              <w:spacing w:before="0" w:after="0"/>
              <w:ind w:start="0" w:end="0"/>
              <w:jc w:val="center"/>
              <w:rPr/>
            </w:pPr>
            <w:r>
              <w:rPr/>
              <w:t>814_11</w:t>
            </w:r>
          </w:p>
          <w:p>
            <w:pPr>
              <w:pStyle w:val="BodyTextIndent"/>
              <w:spacing w:before="0" w:after="0"/>
              <w:ind w:start="0" w:end="0"/>
              <w:jc w:val="center"/>
              <w:rPr/>
            </w:pPr>
            <w:r>
              <w:rPr/>
              <w:t>814_12</w:t>
            </w:r>
          </w:p>
          <w:p>
            <w:pPr>
              <w:pStyle w:val="BodyTextIndent"/>
              <w:spacing w:before="0" w:after="0"/>
              <w:ind w:start="0" w:end="0"/>
              <w:jc w:val="center"/>
              <w:rPr/>
            </w:pPr>
            <w:r>
              <w:rPr/>
              <w:t>814_13</w:t>
            </w:r>
          </w:p>
          <w:p>
            <w:pPr>
              <w:pStyle w:val="BodyTextIndent"/>
              <w:spacing w:before="0" w:after="0"/>
              <w:ind w:start="0" w:end="0"/>
              <w:jc w:val="center"/>
              <w:rPr/>
            </w:pPr>
            <w:r>
              <w:rPr/>
              <w:t>814_17</w:t>
            </w:r>
          </w:p>
          <w:p>
            <w:pPr>
              <w:pStyle w:val="BodyTextIndent"/>
              <w:spacing w:before="0" w:after="0"/>
              <w:ind w:start="0" w:end="0"/>
              <w:jc w:val="center"/>
              <w:rPr/>
            </w:pPr>
            <w:r>
              <w:rPr/>
              <w:t>814_20</w:t>
            </w:r>
          </w:p>
          <w:p>
            <w:pPr>
              <w:pStyle w:val="BodyTextIndent"/>
              <w:spacing w:before="0" w:after="0"/>
              <w:ind w:start="0" w:end="0"/>
              <w:jc w:val="center"/>
              <w:rPr/>
            </w:pPr>
            <w:r>
              <w:rPr/>
              <w:t>814_25</w:t>
            </w:r>
          </w:p>
          <w:p>
            <w:pPr>
              <w:pStyle w:val="BodyTextIndent"/>
              <w:spacing w:before="0" w:after="0"/>
              <w:ind w:start="0" w:end="0"/>
              <w:jc w:val="center"/>
              <w:rPr/>
            </w:pPr>
            <w:r>
              <w:rPr/>
              <w:t>814_27</w:t>
            </w:r>
          </w:p>
          <w:p>
            <w:pPr>
              <w:pStyle w:val="BodyTextIndent"/>
              <w:spacing w:before="0" w:after="0"/>
              <w:ind w:start="0" w:end="0"/>
              <w:jc w:val="center"/>
              <w:rPr/>
            </w:pPr>
            <w:r>
              <w:rPr/>
              <w:t>867_02</w:t>
            </w:r>
          </w:p>
          <w:p>
            <w:pPr>
              <w:pStyle w:val="BodyTextIndent"/>
              <w:spacing w:before="0" w:after="0"/>
              <w:ind w:start="0" w:end="0"/>
              <w:jc w:val="center"/>
              <w:rPr/>
            </w:pPr>
            <w:r>
              <w:rPr/>
              <w:t>867_03</w:t>
            </w:r>
          </w:p>
          <w:p>
            <w:pPr>
              <w:pStyle w:val="BodyTextIndent"/>
              <w:spacing w:before="0" w:after="0"/>
              <w:ind w:start="0" w:end="0"/>
              <w:jc w:val="center"/>
              <w:rPr/>
            </w:pPr>
            <w:r>
              <w:rPr/>
              <w:t>867_04</w:t>
            </w:r>
          </w:p>
          <w:p>
            <w:pPr>
              <w:pStyle w:val="BodyTextIndent"/>
              <w:spacing w:before="0" w:after="0"/>
              <w:ind w:start="0" w:end="0"/>
              <w:jc w:val="center"/>
              <w:rPr/>
            </w:pPr>
            <w:r>
              <w:rPr/>
              <w:t>997</w:t>
            </w:r>
          </w:p>
        </w:tc>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pPr>
            <w:r>
              <w:rPr/>
              <w:t>814_01</w:t>
            </w:r>
          </w:p>
          <w:p>
            <w:pPr>
              <w:pStyle w:val="BodyTextIndent"/>
              <w:spacing w:before="0" w:after="0"/>
              <w:ind w:start="0" w:end="0"/>
              <w:jc w:val="center"/>
              <w:rPr/>
            </w:pPr>
            <w:r>
              <w:rPr/>
              <w:t>814_07</w:t>
            </w:r>
          </w:p>
          <w:p>
            <w:pPr>
              <w:pStyle w:val="BodyTextIndent"/>
              <w:spacing w:before="0" w:after="0"/>
              <w:ind w:start="0" w:end="0"/>
              <w:jc w:val="center"/>
              <w:rPr/>
            </w:pPr>
            <w:r>
              <w:rPr/>
              <w:t>814_08</w:t>
            </w:r>
          </w:p>
          <w:p>
            <w:pPr>
              <w:pStyle w:val="BodyTextIndent"/>
              <w:spacing w:before="0" w:after="0"/>
              <w:ind w:start="0" w:end="0"/>
              <w:jc w:val="center"/>
              <w:rPr>
                <w:highlight w:val="yellow"/>
              </w:rPr>
            </w:pPr>
            <w:r>
              <w:rPr>
                <w:highlight w:val="yellow"/>
              </w:rPr>
              <w:t>814_09</w:t>
            </w:r>
          </w:p>
          <w:p>
            <w:pPr>
              <w:pStyle w:val="BodyTextIndent"/>
              <w:spacing w:before="0" w:after="0"/>
              <w:ind w:start="0" w:end="0"/>
              <w:jc w:val="center"/>
              <w:rPr/>
            </w:pPr>
            <w:r>
              <w:rPr/>
              <w:t>814_10</w:t>
            </w:r>
          </w:p>
          <w:p>
            <w:pPr>
              <w:pStyle w:val="BodyTextIndent"/>
              <w:spacing w:before="0" w:after="0"/>
              <w:ind w:start="0" w:end="0"/>
              <w:jc w:val="center"/>
              <w:rPr/>
            </w:pPr>
            <w:r>
              <w:rPr/>
              <w:t>814_12</w:t>
            </w:r>
          </w:p>
          <w:p>
            <w:pPr>
              <w:pStyle w:val="BodyTextIndent"/>
              <w:spacing w:before="0" w:after="0"/>
              <w:ind w:start="0" w:end="0"/>
              <w:jc w:val="center"/>
              <w:rPr/>
            </w:pPr>
            <w:r>
              <w:rPr/>
              <w:t>814_13</w:t>
            </w:r>
          </w:p>
          <w:p>
            <w:pPr>
              <w:pStyle w:val="BodyTextIndent"/>
              <w:spacing w:before="0" w:after="0"/>
              <w:ind w:start="0" w:end="0"/>
              <w:jc w:val="center"/>
              <w:rPr/>
            </w:pPr>
            <w:r>
              <w:rPr/>
              <w:t>814_16</w:t>
            </w:r>
          </w:p>
          <w:p>
            <w:pPr>
              <w:pStyle w:val="BodyTextIndent"/>
              <w:spacing w:before="0" w:after="0"/>
              <w:ind w:start="0" w:end="0"/>
              <w:jc w:val="center"/>
              <w:rPr/>
            </w:pPr>
            <w:r>
              <w:rPr/>
              <w:t>814_21</w:t>
            </w:r>
          </w:p>
          <w:p>
            <w:pPr>
              <w:pStyle w:val="BodyTextIndent"/>
              <w:spacing w:before="0" w:after="0"/>
              <w:ind w:start="0" w:end="0"/>
              <w:jc w:val="center"/>
              <w:rPr/>
            </w:pPr>
            <w:r>
              <w:rPr/>
              <w:t>814_24</w:t>
            </w:r>
          </w:p>
          <w:p>
            <w:pPr>
              <w:pStyle w:val="BodyTextIndent"/>
              <w:spacing w:before="0" w:after="0"/>
              <w:ind w:start="0" w:end="0"/>
              <w:jc w:val="center"/>
              <w:rPr/>
            </w:pPr>
            <w:r>
              <w:rPr/>
              <w:t>814_26</w:t>
            </w:r>
          </w:p>
          <w:p>
            <w:pPr>
              <w:pStyle w:val="BodyTextIndent"/>
              <w:spacing w:before="0" w:after="0"/>
              <w:ind w:start="0" w:end="0"/>
              <w:jc w:val="center"/>
              <w:rPr>
                <w:highlight w:val="yellow"/>
              </w:rPr>
            </w:pPr>
            <w:r>
              <w:rPr>
                <w:highlight w:val="yellow"/>
              </w:rPr>
              <w:t>824</w:t>
            </w:r>
          </w:p>
          <w:p>
            <w:pPr>
              <w:pStyle w:val="BodyTextIndent"/>
              <w:spacing w:before="0" w:after="0"/>
              <w:ind w:start="0" w:end="0"/>
              <w:jc w:val="center"/>
              <w:rPr>
                <w:highlight w:val="yellow"/>
              </w:rPr>
            </w:pPr>
            <w:r>
              <w:rPr>
                <w:highlight w:val="yellow"/>
              </w:rPr>
              <w:t>997</w:t>
            </w:r>
          </w:p>
        </w:tc>
        <w:tc>
          <w:tcPr>
            <w:tcW w:w="1635" w:type="dxa"/>
            <w:tcBorders>
              <w:top w:val="single" w:sz="6" w:space="0" w:color="FFFFFF"/>
              <w:start w:val="single" w:sz="6" w:space="0" w:color="000000"/>
              <w:bottom w:val="single" w:sz="6" w:space="0" w:color="000000"/>
              <w:end w:val="single" w:sz="6" w:space="0" w:color="000000"/>
            </w:tcBorders>
          </w:tcPr>
          <w:p>
            <w:pPr>
              <w:pStyle w:val="BodyTextIndent"/>
              <w:spacing w:before="0" w:after="0"/>
              <w:ind w:start="0" w:end="0"/>
              <w:jc w:val="center"/>
              <w:rPr>
                <w:color w:val="000000"/>
                <w:highlight w:val="yellow"/>
              </w:rPr>
            </w:pPr>
            <w:r>
              <w:rPr>
                <w:color w:val="000000"/>
                <w:highlight w:val="yellow"/>
              </w:rPr>
              <w:t>820_02*</w:t>
            </w:r>
          </w:p>
          <w:p>
            <w:pPr>
              <w:pStyle w:val="BodyTextIndent"/>
              <w:spacing w:before="0" w:after="0"/>
              <w:ind w:start="0" w:end="0"/>
              <w:jc w:val="center"/>
              <w:rPr>
                <w:color w:val="000000"/>
                <w:highlight w:val="yellow"/>
              </w:rPr>
            </w:pPr>
            <w:r>
              <w:rPr>
                <w:color w:val="000000"/>
                <w:highlight w:val="yellow"/>
              </w:rPr>
              <w:t>824</w:t>
            </w:r>
          </w:p>
          <w:p>
            <w:pPr>
              <w:pStyle w:val="BodyTextIndent"/>
              <w:spacing w:before="0" w:after="0"/>
              <w:ind w:start="0" w:end="0"/>
              <w:jc w:val="center"/>
              <w:rPr>
                <w:color w:val="000000"/>
                <w:highlight w:val="yellow"/>
              </w:rPr>
            </w:pPr>
            <w:r>
              <w:rPr>
                <w:color w:val="000000"/>
                <w:highlight w:val="yellow"/>
              </w:rPr>
              <w:t>650</w:t>
            </w:r>
          </w:p>
          <w:p>
            <w:pPr>
              <w:pStyle w:val="BodyTextIndent"/>
              <w:spacing w:before="0" w:after="0"/>
              <w:ind w:start="0" w:end="0"/>
              <w:jc w:val="center"/>
              <w:rPr>
                <w:color w:val="000000"/>
                <w:highlight w:val="yellow"/>
              </w:rPr>
            </w:pPr>
            <w:r>
              <w:rPr>
                <w:color w:val="000000"/>
                <w:highlight w:val="yellow"/>
              </w:rPr>
              <w:t>814_PA</w:t>
            </w:r>
          </w:p>
          <w:p>
            <w:pPr>
              <w:pStyle w:val="BodyTextIndent"/>
              <w:spacing w:before="0" w:after="0"/>
              <w:ind w:start="0" w:end="0"/>
              <w:jc w:val="center"/>
              <w:rPr>
                <w:color w:val="000000"/>
                <w:highlight w:val="yellow"/>
              </w:rPr>
            </w:pPr>
            <w:r>
              <w:rPr>
                <w:color w:val="000000"/>
                <w:highlight w:val="yellow"/>
              </w:rPr>
              <w:t>814_PC</w:t>
            </w:r>
          </w:p>
          <w:p>
            <w:pPr>
              <w:pStyle w:val="BodyTextIndent"/>
              <w:spacing w:before="0" w:after="0"/>
              <w:ind w:start="0" w:end="0"/>
              <w:jc w:val="center"/>
              <w:rPr>
                <w:color w:val="000000"/>
                <w:highlight w:val="yellow"/>
              </w:rPr>
            </w:pPr>
            <w:r>
              <w:rPr>
                <w:color w:val="000000"/>
                <w:highlight w:val="yellow"/>
              </w:rPr>
              <w:t>997</w:t>
            </w:r>
          </w:p>
        </w:tc>
      </w:tr>
    </w:tbl>
    <w:p>
      <w:pPr>
        <w:pStyle w:val="Normal"/>
        <w:spacing w:before="0" w:after="0"/>
        <w:rPr/>
      </w:pPr>
      <w:r>
        <w:rPr>
          <w:highlight w:val="yellow"/>
        </w:rPr>
        <w:t>Highlighted Transactions</w:t>
      </w:r>
      <w:r>
        <w:rPr/>
        <w:t xml:space="preserve"> are required for CRs who will only use the ERCOT Market Portal</w:t>
      </w:r>
    </w:p>
    <w:p>
      <w:pPr>
        <w:pStyle w:val="Normal"/>
        <w:spacing w:before="0" w:after="0"/>
        <w:rPr/>
      </w:pPr>
      <w:r>
        <w:rPr/>
        <w:t>*820_02 is only necessary if sending Payment Remittance information directly to TDSP</w:t>
      </w:r>
    </w:p>
    <w:p>
      <w:pPr>
        <w:pStyle w:val="Heading3"/>
        <w:ind w:hanging="0" w:start="0"/>
        <w:rPr/>
      </w:pPr>
      <w:r>
        <w:rPr/>
        <w:t>Testing Responsibilities</w:t>
      </w:r>
    </w:p>
    <w:p>
      <w:pPr>
        <w:pStyle w:val="Normal"/>
        <w:rPr/>
      </w:pPr>
      <w:r>
        <w:rPr/>
        <w:t>Please review the list below and document any exceptions or comments.  Submitting this worksheet implies understanding with the item unless noted.</w:t>
      </w:r>
    </w:p>
    <w:tbl>
      <w:tblPr>
        <w:tblW w:w="9576" w:type="dxa"/>
        <w:jc w:val="start"/>
        <w:tblInd w:w="108" w:type="dxa"/>
        <w:tblLayout w:type="fixed"/>
        <w:tblCellMar>
          <w:top w:w="0" w:type="dxa"/>
          <w:start w:w="108" w:type="dxa"/>
          <w:bottom w:w="0" w:type="dxa"/>
          <w:end w:w="108" w:type="dxa"/>
        </w:tblCellMar>
      </w:tblPr>
      <w:tblGrid>
        <w:gridCol w:w="7656"/>
        <w:gridCol w:w="1920"/>
      </w:tblGrid>
      <w:tr>
        <w:trPr>
          <w:trHeight w:val="395" w:hRule="atLeast"/>
        </w:trPr>
        <w:tc>
          <w:tcPr>
            <w:tcW w:w="7656"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Understanding</w:t>
            </w:r>
          </w:p>
        </w:tc>
        <w:tc>
          <w:tcPr>
            <w:tcW w:w="1920"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0" w:after="0"/>
              <w:jc w:val="center"/>
              <w:rPr>
                <w:b/>
                <w:bCs/>
              </w:rPr>
            </w:pPr>
            <w:r>
              <w:rPr>
                <w:b/>
                <w:bCs/>
              </w:rPr>
              <w:t>Comments or Exceptions</w:t>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are required to review their entity type’s ‘Responsibilities’ of the Test Plan.  Any responsibilities they cannot perform should be identified to the ITPTA prior to testing.</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Testing includes EDI transactions, ‘business processes’, and ‘communications’</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There should be minimal data manipulation by personnel, and only where required, and I will document areas where manual processing/manipulation will be used</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The ITPTA retains final call on all levels of ‘trading partner verification,’ and they will moderate testing</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must have a dedicated test environment in place during testing</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must provide trading partner EDI information to trading partners prior to beginning testing with that trading partner</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must send 997/Functional Acknowledgements for all transactions received</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must participate in all assigned testing conference calls</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All parties must keep up with the established test schedule</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spacing w:before="0" w:after="0"/>
              <w:rPr/>
            </w:pPr>
            <w:r>
              <w:rPr/>
              <w:t>CRs must have filed for REP certification with the PUCT prior to beginning the test</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pacing w:before="0" w:after="120"/>
              <w:rPr/>
            </w:pPr>
            <w:r>
              <w:rPr/>
              <w:t>TDSPs must provide ESI IDs to ERCOT to populate the test bed</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pacing w:before="0" w:after="120"/>
              <w:rPr/>
            </w:pPr>
            <w:r>
              <w:rPr/>
              <w:t xml:space="preserve">All parties must perform stress tests using a large volume of transactions </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pacing w:before="0" w:after="120"/>
              <w:rPr/>
            </w:pPr>
            <w:r>
              <w:rPr/>
              <w:t>All parties are responsible for knowing and complying with the requirements of the PUCT and ERCOT.</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r>
        <w:trPr/>
        <w:tc>
          <w:tcPr>
            <w:tcW w:w="7656"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120" w:after="0"/>
              <w:rPr/>
            </w:pPr>
            <w:r>
              <w:rPr/>
              <w:t>All TDSPs need to post Meter Read schedule on TDSP website prior to Pilot</w:t>
            </w:r>
          </w:p>
        </w:tc>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0"/>
              <w:rPr/>
            </w:pPr>
            <w:r>
              <w:rPr/>
            </w:r>
          </w:p>
        </w:tc>
      </w:tr>
    </w:tbl>
    <w:p>
      <w:pPr>
        <w:pStyle w:val="Heading3"/>
        <w:ind w:hanging="0" w:start="0"/>
        <w:rPr/>
      </w:pPr>
      <w:r>
        <w:rPr/>
        <w:t>Territories We Will Qualify In (CRs only)</w:t>
      </w:r>
    </w:p>
    <w:p>
      <w:pPr>
        <w:pStyle w:val="Normal"/>
        <w:rPr/>
      </w:pPr>
      <w:r>
        <w:rPr/>
        <w:t>___ CSW/AEP/WTU/CP&amp;L</w:t>
        <w:tab/>
        <w:tab/>
        <w:t>___ SPS/Xcelenergy</w:t>
      </w:r>
    </w:p>
    <w:p>
      <w:pPr>
        <w:pStyle w:val="Normal"/>
        <w:rPr/>
      </w:pPr>
      <w:r>
        <w:rPr/>
        <w:t>___ Entergy</w:t>
        <w:tab/>
        <w:tab/>
        <w:tab/>
        <w:tab/>
        <w:t>___ TNMP</w:t>
      </w:r>
    </w:p>
    <w:p>
      <w:pPr>
        <w:pStyle w:val="Normal"/>
        <w:rPr/>
      </w:pPr>
      <w:r>
        <w:rPr/>
        <w:t>___ Reliant</w:t>
        <w:tab/>
        <w:tab/>
        <w:tab/>
        <w:tab/>
        <w:t>___ TXU/SESCO</w:t>
      </w:r>
    </w:p>
    <w:p>
      <w:pPr>
        <w:pStyle w:val="Heading3"/>
        <w:ind w:hanging="0" w:start="0"/>
        <w:rPr/>
      </w:pPr>
      <w:r>
        <w:rPr/>
        <w:t>Additional Comments</w:t>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pPr>
            <w:r>
              <w:rPr/>
            </w:r>
          </w:p>
          <w:p>
            <w:pPr>
              <w:pStyle w:val="Normal"/>
              <w:rPr/>
            </w:pPr>
            <w:r>
              <w:rPr/>
            </w:r>
          </w:p>
          <w:p>
            <w:pPr>
              <w:pStyle w:val="Normal"/>
              <w:rPr/>
            </w:pPr>
            <w:r>
              <w:rPr/>
            </w:r>
          </w:p>
          <w:p>
            <w:pPr>
              <w:pStyle w:val="Normal"/>
              <w:rPr/>
            </w:pPr>
            <w:r>
              <w:rPr/>
            </w:r>
          </w:p>
          <w:p>
            <w:pPr>
              <w:pStyle w:val="Normal"/>
              <w:rPr/>
            </w:pPr>
            <w:r>
              <w:rPr/>
            </w:r>
          </w:p>
        </w:tc>
      </w:tr>
    </w:tbl>
    <w:p>
      <w:pPr>
        <w:pStyle w:val="Normal"/>
        <w:rPr/>
      </w:pPr>
      <w:r>
        <w:rPr/>
      </w:r>
    </w:p>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op w:val="single" w:sz="4" w:space="0" w:color="000000"/>
              <w:start w:val="single" w:sz="4" w:space="0" w:color="000000"/>
              <w:bottom w:val="single" w:sz="4" w:space="0" w:color="000000"/>
              <w:end w:val="single" w:sz="4" w:space="0" w:color="000000"/>
            </w:tcBorders>
          </w:tcPr>
          <w:p>
            <w:pPr>
              <w:pStyle w:val="Normal"/>
              <w:spacing w:before="0" w:after="0"/>
              <w:rPr>
                <w:b/>
                <w:bCs/>
              </w:rPr>
            </w:pPr>
            <w:r>
              <w:rPr>
                <w:b/>
                <w:bCs/>
              </w:rPr>
              <w:t>Completed by:</w:t>
            </w:r>
          </w:p>
        </w:tc>
      </w:tr>
      <w:tr>
        <w:trPr/>
        <w:tc>
          <w:tcPr>
            <w:tcW w:w="9558" w:type="dxa"/>
            <w:tcBorders>
              <w:top w:val="single" w:sz="4" w:space="0" w:color="000000"/>
              <w:start w:val="single" w:sz="4" w:space="0" w:color="000000"/>
              <w:bottom w:val="single" w:sz="4" w:space="0" w:color="000000"/>
              <w:end w:val="single" w:sz="4" w:space="0" w:color="000000"/>
            </w:tcBorders>
          </w:tcPr>
          <w:p>
            <w:pPr>
              <w:pStyle w:val="Normal"/>
              <w:spacing w:before="0" w:after="0"/>
              <w:rPr>
                <w:b/>
                <w:bCs/>
              </w:rPr>
            </w:pPr>
            <w:r>
              <w:rPr>
                <w:b/>
                <w:bCs/>
              </w:rPr>
              <w:t>Date:</w:t>
            </w:r>
          </w:p>
        </w:tc>
      </w:tr>
    </w:tbl>
    <w:p>
      <w:pPr>
        <w:pStyle w:val="Normal"/>
        <w:rPr/>
      </w:pPr>
      <w:r>
        <w:rPr/>
        <w:t xml:space="preserve">E-Mail to </w:t>
      </w:r>
      <w:hyperlink r:id="rId4">
        <w:r>
          <w:rPr>
            <w:rStyle w:val="Hyperlink"/>
          </w:rPr>
          <w:t>itpta@intellimark-it.com</w:t>
        </w:r>
      </w:hyperlink>
      <w:r>
        <w:rPr/>
        <w:t xml:space="preserve">, or complete online </w:t>
      </w:r>
      <w:hyperlink r:id="rId5">
        <w:r>
          <w:rPr>
            <w:rStyle w:val="Hyperlink"/>
          </w:rPr>
          <w:t>http://itpta.intellimark-it.com</w:t>
        </w:r>
      </w:hyperlink>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36" w:space="1" w:color="000080"/>
        <w:bottom w:val="single" w:sz="18" w:space="1" w:color="000080"/>
      </w:pBdr>
      <w:shd w:fill="FFFFFF" w:val="clear"/>
      <w:spacing w:before="480" w:after="0"/>
      <w:outlineLvl w:val="0"/>
    </w:pPr>
    <w:rPr>
      <w:rFonts w:ascii="Verdana" w:hAnsi="Verdana" w:cs="Verdana"/>
      <w:b/>
      <w:sz w:val="28"/>
      <w:szCs w:val="20"/>
    </w:rPr>
  </w:style>
  <w:style w:type="paragraph" w:styleId="Heading2">
    <w:name w:val="heading 2"/>
    <w:basedOn w:val="Normal"/>
    <w:next w:val="Normal"/>
    <w:qFormat/>
    <w:pPr>
      <w:keepNext w:val="true"/>
      <w:numPr>
        <w:ilvl w:val="1"/>
        <w:numId w:val="1"/>
      </w:numPr>
      <w:pBdr>
        <w:top w:val="single" w:sz="2" w:space="1" w:color="000080"/>
      </w:pBdr>
      <w:spacing w:before="360" w:after="0"/>
      <w:outlineLvl w:val="1"/>
    </w:pPr>
    <w:rPr>
      <w:rFonts w:ascii="Verdana" w:hAnsi="Verdana" w:cs="Verdana"/>
      <w:b/>
      <w:szCs w:val="20"/>
    </w:rPr>
  </w:style>
  <w:style w:type="paragraph" w:styleId="Heading3">
    <w:name w:val="heading 3"/>
    <w:basedOn w:val="Normal"/>
    <w:next w:val="Normal"/>
    <w:qFormat/>
    <w:pPr>
      <w:keepNext w:val="true"/>
      <w:numPr>
        <w:ilvl w:val="2"/>
        <w:numId w:val="1"/>
      </w:numPr>
      <w:spacing w:before="240" w:after="60"/>
      <w:outlineLvl w:val="2"/>
    </w:pPr>
    <w:rPr>
      <w:rFonts w:ascii="Verdana" w:hAnsi="Verdana" w:cs="Arial"/>
      <w:b/>
      <w:bCs/>
      <w:sz w:val="20"/>
      <w:szCs w:val="26"/>
      <w:u w:val="thick"/>
    </w:rPr>
  </w:style>
  <w:style w:type="paragraph" w:styleId="Heading4">
    <w:name w:val="heading 4"/>
    <w:basedOn w:val="Normal"/>
    <w:next w:val="Normal"/>
    <w:qFormat/>
    <w:pPr>
      <w:keepNext w:val="true"/>
      <w:numPr>
        <w:ilvl w:val="3"/>
        <w:numId w:val="1"/>
      </w:numPr>
      <w:spacing w:before="240" w:after="0"/>
      <w:outlineLvl w:val="3"/>
    </w:pPr>
    <w:rPr>
      <w:b/>
      <w:u w:val="single"/>
    </w:rPr>
  </w:style>
  <w:style w:type="paragraph" w:styleId="Heading6">
    <w:name w:val="heading 6"/>
    <w:basedOn w:val="Normal"/>
    <w:next w:val="Normal"/>
    <w:qFormat/>
    <w:pPr>
      <w:keepNext w:val="true"/>
      <w:numPr>
        <w:ilvl w:val="5"/>
        <w:numId w:val="1"/>
      </w:numPr>
      <w:spacing w:before="0" w:after="0"/>
      <w:jc w:val="center"/>
      <w:outlineLvl w:val="5"/>
    </w:pPr>
    <w:rPr>
      <w:i/>
      <w:iCs/>
    </w:rPr>
  </w:style>
  <w:style w:type="paragraph" w:styleId="Heading7">
    <w:name w:val="heading 7"/>
    <w:basedOn w:val="Normal"/>
    <w:next w:val="Normal"/>
    <w:qFormat/>
    <w:pPr>
      <w:keepNext w:val="true"/>
      <w:numPr>
        <w:ilvl w:val="6"/>
        <w:numId w:val="1"/>
      </w:numPr>
      <w:spacing w:before="0" w:after="0"/>
      <w:outlineLvl w:val="6"/>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120" w:after="120"/>
    </w:pPr>
    <w:rPr>
      <w:bCs/>
      <w:szCs w:val="24"/>
    </w:rPr>
  </w:style>
  <w:style w:type="paragraph" w:styleId="TOC1">
    <w:name w:val="toc 1"/>
    <w:basedOn w:val="Normal"/>
    <w:next w:val="Normal"/>
    <w:pPr>
      <w:tabs>
        <w:tab w:val="clear" w:pos="720"/>
        <w:tab w:val="right" w:pos="8640" w:leader="dot"/>
      </w:tabs>
    </w:pPr>
    <w:rPr>
      <w:rFonts w:ascii="Verdana" w:hAnsi="Verdana" w:cs="Verdana"/>
      <w:b/>
      <w:caps/>
      <w:sz w:val="22"/>
      <w:szCs w:val="28"/>
      <w:lang w:val="en-CA" w:eastAsia="en-CA"/>
    </w:rPr>
  </w:style>
  <w:style w:type="paragraph" w:styleId="TOC2">
    <w:name w:val="toc 2"/>
    <w:basedOn w:val="Normal"/>
    <w:next w:val="Normal"/>
    <w:pPr>
      <w:ind w:hanging="0" w:start="240" w:end="0"/>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tpta@intellimark-it.com" TargetMode="External"/><Relationship Id="rId3" Type="http://schemas.openxmlformats.org/officeDocument/2006/relationships/hyperlink" Target="http://itpta.intellimark-it.com/" TargetMode="External"/><Relationship Id="rId4" Type="http://schemas.openxmlformats.org/officeDocument/2006/relationships/hyperlink" Target="mailto:itpta@intellimark-it.com" TargetMode="External"/><Relationship Id="rId5" Type="http://schemas.openxmlformats.org/officeDocument/2006/relationships/hyperlink" Target="http://itpta.intellimark-it.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2001-08-07T13:12:00Z</dcterms:created>
  <dc:creator>George M. Behr</dc:creator>
  <dc:description/>
  <dc:language>en-CA</dc:language>
  <cp:lastModifiedBy>Nancy Hetrick</cp:lastModifiedBy>
  <dcterms:modified xsi:type="dcterms:W3CDTF">2001-08-07T13:12:00Z</dcterms:modified>
  <cp:revision>2</cp:revision>
  <dc:subject/>
  <dc:title>Testing Signoff Worksheet</dc:title>
</cp:coreProperties>
</file>