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rPr>
          <w:b w:val="false"/>
        </w:rPr>
      </w:pPr>
      <w:r>
        <w:rPr>
          <w:u w:val="double"/>
        </w:rPr>
        <w:t>DRAFT 08/28/00</w:t>
      </w:r>
    </w:p>
    <w:p>
      <w:pPr>
        <w:pStyle w:val="Normal"/>
        <w:widowControl/>
        <w:jc w:val="end"/>
        <w:rPr>
          <w:b/>
          <w:sz w:val="22"/>
        </w:rPr>
      </w:pPr>
      <w:r>
        <w:rPr>
          <w:b/>
          <w:sz w:val="22"/>
        </w:rPr>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pPr>
      <w:r>
        <w:rPr>
          <w:b/>
          <w:sz w:val="22"/>
        </w:rPr>
        <w:t xml:space="preserve">dated as of </w:t>
      </w:r>
      <w:r>
        <w:rPr>
          <w:b/>
          <w:strike/>
          <w:sz w:val="22"/>
        </w:rPr>
        <w:t>June 29</w:t>
      </w:r>
      <w:r>
        <w:rPr>
          <w:b/>
          <w:sz w:val="22"/>
        </w:rPr>
        <w:t xml:space="preserve"> </w:t>
      </w:r>
      <w:r>
        <w:rPr>
          <w:b/>
          <w:sz w:val="22"/>
          <w:u w:val="double"/>
        </w:rPr>
        <w:t>September [__]</w:t>
      </w:r>
      <w:r>
        <w:rPr>
          <w:b/>
          <w:sz w:val="22"/>
        </w:rPr>
        <w:t>, 2000</w:t>
      </w:r>
    </w:p>
    <w:p>
      <w:pPr>
        <w:pStyle w:val="Normal"/>
        <w:widowContro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pPr>
            <w:r>
              <w:rPr>
                <w:b/>
                <w:strike/>
                <w:sz w:val="22"/>
              </w:rPr>
              <w:t>GRIZZLY</w:t>
            </w:r>
            <w:r>
              <w:rPr>
                <w:b/>
                <w:sz w:val="22"/>
              </w:rPr>
              <w:t xml:space="preserve"> </w:t>
            </w:r>
            <w:r>
              <w:rPr>
                <w:b/>
                <w:sz w:val="22"/>
                <w:u w:val="double"/>
              </w:rPr>
              <w:t>ROADRUNNER</w:t>
            </w:r>
            <w:r>
              <w:rPr>
                <w:b/>
                <w:sz w:val="22"/>
              </w:rPr>
              <w:t xml:space="preserve"> I</w:t>
            </w:r>
            <w:r>
              <w:rPr>
                <w:b/>
                <w:strike/>
                <w:sz w:val="22"/>
              </w:rPr>
              <w:t>,</w:t>
            </w:r>
            <w:r>
              <w:rPr>
                <w:b/>
                <w:sz w:val="22"/>
              </w:rPr>
              <w:t xml:space="preserve"> LLC, a limited liability company organized under the law of the State of Delaware ("Party A" or </w:t>
            </w:r>
            <w:r>
              <w:rPr>
                <w:b/>
                <w:strike/>
                <w:sz w:val="22"/>
              </w:rPr>
              <w:t>"Grizzly"), and TIMBERWOLF</w:t>
            </w:r>
            <w:r>
              <w:rPr>
                <w:b/>
                <w:sz w:val="22"/>
                <w:u w:val="double"/>
              </w:rPr>
              <w:t>"Roadrunner"),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u w:val="double"/>
              </w:rPr>
              <w:t>BOBCAT</w:t>
            </w:r>
            <w:r>
              <w:rPr>
                <w:b/>
                <w:sz w:val="22"/>
              </w:rPr>
              <w:t xml:space="preserve"> I</w:t>
            </w:r>
            <w:r>
              <w:rPr>
                <w:b/>
                <w:strike/>
                <w:sz w:val="22"/>
              </w:rPr>
              <w:t>,</w:t>
            </w:r>
            <w:r>
              <w:rPr>
                <w:b/>
                <w:sz w:val="22"/>
              </w:rPr>
              <w:t xml:space="preserve"> LLC, a limited liability company organized under the law of the State of Delaware ("Party B" or </w:t>
            </w:r>
            <w:r>
              <w:rPr>
                <w:b/>
                <w:strike/>
                <w:sz w:val="22"/>
              </w:rPr>
              <w:t>"Timberwolf")</w:t>
            </w:r>
            <w:r>
              <w:rPr>
                <w:b/>
                <w:sz w:val="22"/>
                <w:u w:val="double"/>
              </w:rPr>
              <w:t>"Bobcat")</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t>"</w:t>
      </w:r>
      <w:r>
        <w:rPr>
          <w:b/>
          <w:sz w:val="22"/>
        </w:rPr>
        <w:t>Specified Entity</w:t>
      </w:r>
      <w:r>
        <w:rPr>
          <w:sz w:val="22"/>
        </w:rPr>
        <w:t>" means in relation to Party A, for the purpose of:</w:t>
      </w:r>
    </w:p>
    <w:p>
      <w:pPr>
        <w:pStyle w:val="Normal"/>
        <w:widowControl/>
        <w:ind w:firstLine="72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start="1440" w:end="0"/>
        <w:jc w:val="both"/>
        <w:rPr>
          <w:sz w:val="22"/>
        </w:rPr>
      </w:pPr>
      <w:r>
        <w:rPr>
          <w:sz w:val="22"/>
        </w:rPr>
        <w:t>and in relation to Party B, for the purpose of:</w:t>
      </w:r>
    </w:p>
    <w:p>
      <w:pPr>
        <w:pStyle w:val="Normal"/>
        <w:widowControl/>
        <w:ind w:start="144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 and</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firstLine="720" w:end="0"/>
        <w:jc w:val="both"/>
        <w:rPr/>
      </w:pPr>
      <w:r>
        <w:rPr>
          <w:sz w:val="22"/>
        </w:rPr>
        <w:t>(b)</w:t>
        <w:tab/>
        <w:t>The "</w:t>
      </w:r>
      <w:r>
        <w:rPr>
          <w:b/>
          <w:sz w:val="22"/>
        </w:rPr>
        <w:t>Default under Specified Transaction</w:t>
      </w:r>
      <w:r>
        <w:rPr>
          <w:sz w:val="22"/>
        </w:rPr>
        <w:t>" provisions of Section 5(a)(v) will not apply to any party, any Credit Support Provider of a party or any applicable Specified Entity of a party.</w:t>
      </w:r>
    </w:p>
    <w:p>
      <w:pPr>
        <w:pStyle w:val="Normal"/>
        <w:widowControl/>
        <w:spacing w:lineRule="exact" w:line="240" w:before="240" w:after="0"/>
        <w:ind w:firstLine="720" w:end="0"/>
        <w:jc w:val="both"/>
        <w:rPr/>
      </w:pPr>
      <w:r>
        <w:rPr>
          <w:sz w:val="22"/>
        </w:rPr>
        <w:t>(c)</w:t>
        <w:tab/>
        <w:t>The "</w:t>
      </w:r>
      <w:r>
        <w:rPr>
          <w:b/>
          <w:sz w:val="22"/>
        </w:rPr>
        <w:t>Cross Default"</w:t>
      </w:r>
      <w:r>
        <w:rPr>
          <w:sz w:val="22"/>
        </w:rPr>
        <w:t xml:space="preserve"> provisions of Section 5(a)(vi) will apply to Party A (but only with respect to Party A's Credit Support Provider), and will apply to Party B.</w:t>
      </w:r>
    </w:p>
    <w:p>
      <w:pPr>
        <w:pStyle w:val="Normal"/>
        <w:widowControl/>
        <w:spacing w:lineRule="exact" w:line="240" w:before="240" w:after="0"/>
        <w:ind w:firstLine="720" w:end="0"/>
        <w:jc w:val="both"/>
        <w:rPr>
          <w:sz w:val="22"/>
        </w:rPr>
      </w:pPr>
      <w:r>
        <w:rPr>
          <w:b/>
          <w:sz w:val="22"/>
        </w:rPr>
        <w:t>"Threshold Amount"</w:t>
      </w:r>
      <w:r>
        <w:rPr>
          <w:sz w:val="22"/>
        </w:rPr>
        <w:t xml:space="preserve"> means:  with respect to Party A’s Credit Support Provider, U.S. $100,000,000 (or its equivalent in another currency); and with respect to Party B, U.S.$1,000,000 (or its equivalent in another currency)</w:t>
      </w:r>
      <w:r>
        <w:rPr>
          <w:color w:val="000000"/>
          <w:sz w:val="22"/>
        </w:rPr>
        <w:t>.</w:t>
      </w:r>
    </w:p>
    <w:p>
      <w:pPr>
        <w:pStyle w:val="Normal"/>
        <w:widowControl/>
        <w:spacing w:lineRule="exact" w:line="240" w:before="240" w:after="0"/>
        <w:ind w:firstLine="720" w:end="0"/>
        <w:jc w:val="both"/>
        <w:rPr/>
      </w:pPr>
      <w:r>
        <w:rPr>
          <w:sz w:val="22"/>
        </w:rPr>
        <w:t>(d)</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(e)</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(f)</w:t>
        <w:tab/>
      </w:r>
      <w:r>
        <w:rPr>
          <w:b/>
          <w:sz w:val="22"/>
        </w:rPr>
        <w:t>Payments on Early Termination.</w:t>
      </w:r>
      <w:r>
        <w:rPr>
          <w:sz w:val="22"/>
        </w:rPr>
        <w:t xml:space="preserve">  For the purpose of Section 6(e):  (i) Loss will apply, and (ii) the Second Method will apply.  If an Early Termination Date occurs, the amount payable in respect of such Early Termination Date will be calculated in accordance with Section 6(e) and the statement contemplated by Section 6(d) will be provided to the party that is not responsible for calculating the amount payable under Section 6(e) (the "</w:t>
      </w:r>
      <w:r>
        <w:rPr>
          <w:b/>
          <w:sz w:val="22"/>
        </w:rPr>
        <w:t>Receiving Party</w:t>
      </w:r>
      <w:r>
        <w:rPr>
          <w:sz w:val="22"/>
        </w:rPr>
        <w:t>").  If the Receiving Party disputes the amount so calculated, the Receiving Party will notify the other party of such dispute and the amount that the Receiving Party believes should be the amount payable pursuant to Section 6(e) on or before the third Local Business Day after the day that the notice of the amount payable delivered to the Receiving Party was effective.  Promptly following such notice of dispute, each party will inform the other of the manner in which it has reached the amount that it calculated, and the parties will consult with each other in an attempt to resolve the dispute during the remainder of the period from the date that the Receiving Party delivers notice of its disagreement with the amount calculated by the other party until the end of the third Local Business Day after the notice of the amount payable pursuant to Section 6(e) was effective.  In the event that the parties are unable to reach a satisfactory determination of the amount payable pursuant to Section 6(e) by the end of such third Local Business Day, the remedy will be to resort to the provisions of Part 4(h).</w:t>
      </w:r>
    </w:p>
    <w:p>
      <w:pPr>
        <w:pStyle w:val="Normal"/>
        <w:widowControl/>
        <w:spacing w:lineRule="exact" w:line="240" w:before="240" w:after="0"/>
        <w:ind w:firstLine="720" w:end="0"/>
        <w:jc w:val="both"/>
        <w:rPr/>
      </w:pPr>
      <w:r>
        <w:rPr>
          <w:sz w:val="22"/>
        </w:rPr>
        <w:t>(g)</w:t>
        <w:tab/>
      </w:r>
      <w:r>
        <w:rPr>
          <w:b/>
          <w:sz w:val="22"/>
        </w:rPr>
        <w:t>"Termination Currency"</w:t>
      </w:r>
      <w:r>
        <w:rPr>
          <w:sz w:val="22"/>
        </w:rPr>
        <w:t xml:space="preserve"> means United States Dollars.</w:t>
      </w:r>
    </w:p>
    <w:p>
      <w:pPr>
        <w:pStyle w:val="Normal"/>
        <w:keepNext w:val="true"/>
        <w:keepLines/>
        <w:widowControl/>
        <w:spacing w:lineRule="exact" w:line="240" w:before="240" w:after="0"/>
        <w:ind w:firstLine="720" w:end="0"/>
        <w:jc w:val="both"/>
        <w:rPr/>
      </w:pPr>
      <w:r>
        <w:rPr>
          <w:sz w:val="22"/>
        </w:rPr>
        <w:t>(h)</w:t>
        <w:tab/>
      </w:r>
      <w:r>
        <w:rPr>
          <w:b/>
          <w:sz w:val="22"/>
        </w:rPr>
        <w:t>Additional Termination Event.</w:t>
      </w:r>
      <w:r>
        <w:rPr>
          <w:sz w:val="22"/>
        </w:rPr>
        <w:t xml:space="preserve">  Additional Termination Event will apply.  The following shall constitute Additional Termination Events:</w:t>
      </w:r>
    </w:p>
    <w:p>
      <w:pPr>
        <w:pStyle w:val="Normal"/>
        <w:widowControl/>
        <w:spacing w:lineRule="exact" w:line="240" w:before="240" w:after="0"/>
        <w:ind w:firstLine="720" w:start="720" w:end="0"/>
        <w:jc w:val="both"/>
        <w:rPr/>
      </w:pPr>
      <w:r>
        <w:rPr>
          <w:sz w:val="22"/>
        </w:rPr>
        <w:t>(i)</w:t>
        <w:tab/>
        <w:t xml:space="preserve">The occurrence or effective designation of an </w:t>
      </w:r>
      <w:r>
        <w:rPr>
          <w:i/>
          <w:sz w:val="22"/>
        </w:rPr>
        <w:t>Early Termination Date</w:t>
      </w:r>
      <w:r>
        <w:rPr>
          <w:sz w:val="22"/>
        </w:rPr>
        <w:t xml:space="preserve"> with respect to all </w:t>
      </w:r>
      <w:r>
        <w:rPr>
          <w:i/>
          <w:sz w:val="22"/>
        </w:rPr>
        <w:t>Transactions</w:t>
      </w:r>
      <w:r>
        <w:rPr>
          <w:sz w:val="22"/>
        </w:rPr>
        <w:t xml:space="preserve"> (other than any such designation solely as a result of one or more Identified Events).  In the event that the occurrence or designation of an </w:t>
      </w:r>
      <w:r>
        <w:rPr>
          <w:i/>
          <w:sz w:val="22"/>
        </w:rPr>
        <w:t>Early</w:t>
      </w:r>
      <w:r>
        <w:rPr>
          <w:sz w:val="22"/>
        </w:rPr>
        <w:t xml:space="preserve"> </w:t>
      </w:r>
      <w:r>
        <w:rPr>
          <w:i/>
          <w:sz w:val="22"/>
        </w:rPr>
        <w:t>Termination Date</w:t>
      </w:r>
      <w:r>
        <w:rPr>
          <w:sz w:val="22"/>
        </w:rPr>
        <w:t xml:space="preserve"> occurs as a result of (x)(1) an </w:t>
      </w:r>
      <w:r>
        <w:rPr>
          <w:i/>
          <w:sz w:val="22"/>
        </w:rPr>
        <w:t>Event of Default</w:t>
      </w:r>
      <w:r>
        <w:rPr>
          <w:sz w:val="22"/>
        </w:rPr>
        <w:t xml:space="preserve"> with respect to </w:t>
      </w:r>
      <w:r>
        <w:rPr>
          <w:strike/>
          <w:sz w:val="22"/>
        </w:rPr>
        <w:t>Timberwolf</w:t>
      </w:r>
      <w:r>
        <w:rPr>
          <w:sz w:val="22"/>
        </w:rPr>
        <w:t xml:space="preserve"> </w:t>
      </w:r>
      <w:r>
        <w:rPr>
          <w:b/>
          <w:sz w:val="22"/>
          <w:u w:val="double"/>
        </w:rPr>
        <w:t>Bobcat</w:t>
      </w:r>
      <w:r>
        <w:rPr>
          <w:sz w:val="22"/>
        </w:rPr>
        <w:t xml:space="preserve"> or (2) a </w:t>
      </w:r>
      <w:r>
        <w:rPr>
          <w:i/>
          <w:sz w:val="22"/>
        </w:rPr>
        <w:t>Termination Event</w:t>
      </w:r>
      <w:r>
        <w:rPr>
          <w:sz w:val="22"/>
        </w:rPr>
        <w:t xml:space="preserve"> (other than an Identified Event) and </w:t>
      </w:r>
      <w:r>
        <w:rPr>
          <w:strike/>
          <w:sz w:val="22"/>
        </w:rPr>
        <w:t>Timberwolf</w:t>
      </w:r>
      <w:r>
        <w:rPr>
          <w:sz w:val="22"/>
        </w:rPr>
        <w:t xml:space="preserve"> </w:t>
      </w:r>
      <w:r>
        <w:rPr>
          <w:b/>
          <w:sz w:val="22"/>
          <w:u w:val="double"/>
        </w:rPr>
        <w:t>Bobcat</w:t>
      </w:r>
      <w:r>
        <w:rPr>
          <w:sz w:val="22"/>
        </w:rPr>
        <w:t xml:space="preserve"> is the sole </w:t>
      </w:r>
      <w:r>
        <w:rPr>
          <w:i/>
          <w:sz w:val="22"/>
        </w:rPr>
        <w:t>Affected Party</w:t>
      </w:r>
      <w:r>
        <w:rPr>
          <w:sz w:val="22"/>
        </w:rPr>
        <w:t xml:space="preserve">, then the sole Affected Party for purposes of this Additional Termination Event shall be Party B and (y)(1) an </w:t>
      </w:r>
      <w:r>
        <w:rPr>
          <w:i/>
          <w:sz w:val="22"/>
        </w:rPr>
        <w:t>Event of Default</w:t>
      </w:r>
      <w:r>
        <w:rPr>
          <w:sz w:val="22"/>
        </w:rPr>
        <w:t xml:space="preserve"> with respect to Enron Corp. or (2) a </w:t>
      </w:r>
      <w:r>
        <w:rPr>
          <w:i/>
          <w:sz w:val="22"/>
        </w:rPr>
        <w:t>Termination Event</w:t>
      </w:r>
      <w:r>
        <w:rPr>
          <w:sz w:val="22"/>
        </w:rPr>
        <w:t xml:space="preserve"> (other than an Identified Event) and Enron Corp. is the sole </w:t>
      </w:r>
      <w:r>
        <w:rPr>
          <w:i/>
          <w:sz w:val="22"/>
        </w:rPr>
        <w:t>Affected Party</w:t>
      </w:r>
      <w:r>
        <w:rPr>
          <w:sz w:val="22"/>
        </w:rPr>
        <w:t xml:space="preserve">, then the sole Affected Party for purposes of this Additional Termination Event shall be Party A.  Notwithstanding Section 6(b) of this Agreement, a notice designating (or deemed to designate) an </w:t>
      </w:r>
      <w:r>
        <w:rPr>
          <w:i/>
          <w:sz w:val="22"/>
        </w:rPr>
        <w:t>Early Termination Date</w:t>
      </w:r>
      <w:r>
        <w:rPr>
          <w:sz w:val="22"/>
        </w:rPr>
        <w:t xml:space="preserve"> with respect to all </w:t>
      </w:r>
      <w:r>
        <w:rPr>
          <w:i/>
          <w:sz w:val="22"/>
        </w:rPr>
        <w:t>Transactions</w:t>
      </w:r>
      <w:r>
        <w:rPr>
          <w:sz w:val="22"/>
        </w:rPr>
        <w:t xml:space="preserve"> (other than any such designation solely as a result of one or more Identified Events) shall be deemed to be a notice to each of the parties hereto of the occurrence of this Additional Termination Event (such notice being deemed to be effective as of the effective date of the aforementioned notice under the Enron Put Agreement) and shall have the effect that such </w:t>
      </w:r>
      <w:r>
        <w:rPr>
          <w:i/>
          <w:sz w:val="22"/>
        </w:rPr>
        <w:t>Early Termination Date</w:t>
      </w:r>
      <w:r>
        <w:rPr>
          <w:sz w:val="22"/>
        </w:rPr>
        <w:t xml:space="preserve"> designated under the Enron Put Agreement shall coincide with an Early Termination Date hereunder with respect to all Transactions (it being understood and agreed that the parties hereto desire to give the greatest possible effect to the set-off and netting provisions contained in this Agreement, the </w:t>
      </w:r>
      <w:r>
        <w:rPr>
          <w:strike/>
          <w:sz w:val="22"/>
        </w:rPr>
        <w:t>Grizzly</w:t>
      </w:r>
      <w:r>
        <w:rPr>
          <w:sz w:val="22"/>
        </w:rPr>
        <w:t xml:space="preserve"> </w:t>
      </w:r>
      <w:r>
        <w:rPr>
          <w:b/>
          <w:sz w:val="22"/>
          <w:u w:val="double"/>
        </w:rPr>
        <w:t>Roadrunner</w:t>
      </w:r>
      <w:r>
        <w:rPr>
          <w:sz w:val="22"/>
        </w:rPr>
        <w:t xml:space="preserve"> Note and the </w:t>
      </w:r>
      <w:r>
        <w:rPr>
          <w:strike/>
          <w:sz w:val="22"/>
        </w:rPr>
        <w:t>Timberwolf</w:t>
      </w:r>
      <w:r>
        <w:rPr>
          <w:sz w:val="22"/>
        </w:rPr>
        <w:t xml:space="preserve"> </w:t>
      </w:r>
      <w:r>
        <w:rPr>
          <w:b/>
          <w:sz w:val="22"/>
          <w:u w:val="double"/>
        </w:rPr>
        <w:t>Bobcat</w:t>
      </w:r>
      <w:r>
        <w:rPr>
          <w:sz w:val="22"/>
        </w:rPr>
        <w:t xml:space="preserve"> Note and to make available the provisions of Part 5(m)(i) of the Enron Schedule to a party to the Enron Put Agreement if it so elects in accordance with the terms thereof).  Italicized terms in this paragraph shall have the respective meanings assigned to such terms in the Enron Put Agreement.  "</w:t>
      </w:r>
      <w:r>
        <w:rPr>
          <w:b/>
          <w:sz w:val="22"/>
        </w:rPr>
        <w:t>Identified Event</w:t>
      </w:r>
      <w:r>
        <w:rPr>
          <w:sz w:val="22"/>
        </w:rPr>
        <w:t xml:space="preserve">" shall mean an event described in any of clauses (i) through (iii) of Section 5(b) of the Enron Put Agreement or the </w:t>
      </w:r>
      <w:r>
        <w:rPr>
          <w:i/>
          <w:sz w:val="22"/>
        </w:rPr>
        <w:t>Additional Termination Event</w:t>
      </w:r>
      <w:r>
        <w:rPr>
          <w:sz w:val="22"/>
        </w:rPr>
        <w:t xml:space="preserve"> in Part 1(h) of the Enron Schedule.</w:t>
      </w:r>
    </w:p>
    <w:p>
      <w:pPr>
        <w:pStyle w:val="Normal"/>
        <w:widowControl/>
        <w:spacing w:lineRule="exact" w:line="240" w:before="240" w:after="0"/>
        <w:ind w:firstLine="720" w:start="720" w:end="0"/>
        <w:jc w:val="both"/>
        <w:rPr>
          <w:sz w:val="22"/>
        </w:rPr>
      </w:pPr>
      <w:r>
        <w:rPr>
          <w:sz w:val="22"/>
        </w:rPr>
        <w:t>(ii)</w:t>
        <w:tab/>
        <w:t>Party A may, by 5 Local Business Days' advance notice given to Party B and with the consent of Party B, designate that all Transactions be terminated on the date specified by Party A in such notice (which date will be an Early Termination Date).  For purposes of this Additional Termination Event, (a) all Transactions will be Affected Transactions and (b) Party B will be the sole Affected Party.</w:t>
      </w:r>
    </w:p>
    <w:p>
      <w:pPr>
        <w:pStyle w:val="Normal"/>
        <w:widowControl/>
        <w:spacing w:lineRule="exact" w:line="240" w:before="240" w:after="0"/>
        <w:ind w:firstLine="720" w:start="720" w:end="0"/>
        <w:jc w:val="both"/>
        <w:rPr/>
      </w:pPr>
      <w:r>
        <w:rPr>
          <w:sz w:val="22"/>
        </w:rPr>
        <w:t>(iii)</w:t>
        <w:tab/>
        <w:t>On any date, if Party A (which will be the Affected Party) has failed to deliver a Qualifying Letter of Credit within 10 Local Business Days after Party  A's Credit Support Provider shall fail to have a long-term senior unsecured debt rating issued by Moody's Investors Service, Inc. ("</w:t>
      </w:r>
      <w:r>
        <w:rPr>
          <w:b/>
          <w:sz w:val="22"/>
        </w:rPr>
        <w:t>Moody's</w:t>
      </w:r>
      <w:r>
        <w:rPr>
          <w:sz w:val="22"/>
        </w:rPr>
        <w:t>") and Standard &amp; Poor's ("</w:t>
      </w:r>
      <w:r>
        <w:rPr>
          <w:b/>
          <w:sz w:val="22"/>
        </w:rPr>
        <w:t>S&amp;P</w:t>
      </w:r>
      <w:r>
        <w:rPr>
          <w:sz w:val="22"/>
        </w:rPr>
        <w:t>") of at least "Ba2" and "BB", respectively.  For purposes of this Additional Termination Event, all Transactions will be Affected Transactions.  A "</w:t>
      </w:r>
      <w:r>
        <w:rPr>
          <w:b/>
          <w:sz w:val="22"/>
        </w:rPr>
        <w:t>Qualifying Letter of Credit</w:t>
      </w:r>
      <w:r>
        <w:rPr>
          <w:sz w:val="22"/>
        </w:rPr>
        <w:t xml:space="preserve">" is a letter of credit issued by a bank or other financial institution with a combined capital and surplus of at least $1,000,000,000 whose long-term senior debt or deposit rating is at least equal to "A2" by Moody's and "A" by S&amp;P, which letter of credit enables </w:t>
      </w:r>
      <w:r>
        <w:rPr>
          <w:strike/>
          <w:sz w:val="22"/>
        </w:rPr>
        <w:t>Timberwolf</w:t>
      </w:r>
      <w:r>
        <w:rPr>
          <w:sz w:val="22"/>
        </w:rPr>
        <w:t xml:space="preserve"> </w:t>
      </w:r>
      <w:r>
        <w:rPr>
          <w:b/>
          <w:sz w:val="22"/>
          <w:u w:val="double"/>
        </w:rPr>
        <w:t>Bobcat</w:t>
      </w:r>
      <w:r>
        <w:rPr>
          <w:sz w:val="22"/>
        </w:rPr>
        <w:t xml:space="preserve"> to make draws thereunder up to a maximum of $50,000,000 upon the failure by Party A's Credit Support Provider to perform its obligations under the Enron Guaranty.  Party A may, upon 5 Local Business Days' advance notice to Party B, terminate such letter of credit at any time after the delivery thereof if at such time (and for so long as) the long-term senior unsecured debt rating of Party A's Credit Support Provider issued by (a) Moody's is at least "Ba2" or (b) S&amp;P is at least "BB".</w:t>
      </w:r>
    </w:p>
    <w:p>
      <w:pPr>
        <w:pStyle w:val="Normal"/>
        <w:keepNext w:val="true"/>
        <w:keepLines/>
        <w:widowControl/>
        <w:spacing w:lineRule="exact" w:line="240" w:before="480" w:after="0"/>
        <w:jc w:val="both"/>
        <w:rPr/>
      </w:pPr>
      <w:r>
        <w:rPr>
          <w:b/>
          <w:sz w:val="22"/>
        </w:rPr>
        <w:t>Part 2.  Tax Representations.</w:t>
      </w:r>
      <w:r>
        <w:rPr>
          <w:sz w:val="22"/>
        </w:rPr>
        <w:t xml:space="preserve">  </w:t>
      </w:r>
    </w:p>
    <w:p>
      <w:pPr>
        <w:pStyle w:val="Normal"/>
        <w:keepNext w:val="true"/>
        <w:keepLines/>
        <w:widowControl/>
        <w:spacing w:lineRule="exact" w:line="240" w:before="240" w:after="0"/>
        <w:ind w:firstLine="720" w:end="0"/>
        <w:jc w:val="both"/>
        <w:rPr/>
      </w:pPr>
      <w:r>
        <w:rPr>
          <w:sz w:val="22"/>
        </w:rPr>
        <w:t>(a)</w:t>
        <w:tab/>
      </w:r>
      <w:r>
        <w:rPr>
          <w:b/>
          <w:sz w:val="22"/>
        </w:rPr>
        <w:t>Payer Representations.</w:t>
      </w:r>
      <w:r>
        <w:rPr>
          <w:sz w:val="22"/>
        </w:rPr>
        <w:t xml:space="preserve">  For the purpose of Section 3(e), Party A and Party B make the following representation:</w:t>
      </w:r>
    </w:p>
    <w:p>
      <w:pPr>
        <w:pStyle w:val="Normal"/>
        <w:widowControl/>
        <w:spacing w:lineRule="exact" w:line="240" w:before="240" w:after="0"/>
        <w:ind w:firstLine="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sz w:val="22"/>
          <w:u w:val="single"/>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firstLine="720" w:end="0"/>
        <w:jc w:val="both"/>
        <w:rPr/>
      </w:pPr>
      <w:r>
        <w:rPr>
          <w:sz w:val="22"/>
        </w:rPr>
        <w:t>(b)</w:t>
        <w:tab/>
      </w:r>
      <w:r>
        <w:rPr>
          <w:b/>
          <w:sz w:val="22"/>
        </w:rPr>
        <w:t>Payee Representations.</w:t>
      </w:r>
      <w:r>
        <w:rPr>
          <w:sz w:val="22"/>
        </w:rPr>
        <w:t xml:space="preserve">  For the purpose of Section 3(f), Party A and Party B each make the following representation:</w:t>
      </w:r>
    </w:p>
    <w:p>
      <w:pPr>
        <w:pStyle w:val="Normal"/>
        <w:widowControl/>
        <w:spacing w:lineRule="exact" w:line="240" w:before="240" w:after="0"/>
        <w:ind w:firstLine="720" w:end="0"/>
        <w:jc w:val="both"/>
        <w:rPr>
          <w:color w:val="000000"/>
          <w:sz w:val="22"/>
        </w:rPr>
      </w:pPr>
      <w:r>
        <w:rPr>
          <w:sz w:val="22"/>
        </w:rPr>
        <w:t>It is a limited liability company organized under the law of the State of Delaware.</w:t>
      </w:r>
    </w:p>
    <w:p>
      <w:pPr>
        <w:pStyle w:val="Normal"/>
        <w:keepNext w:val="true"/>
        <w:keepLines/>
        <w:widowControl/>
        <w:spacing w:lineRule="exact" w:line="240" w:before="480" w:after="0"/>
        <w:jc w:val="both"/>
        <w:rPr>
          <w:sz w:val="22"/>
        </w:rPr>
      </w:pPr>
      <w:r>
        <w:rPr>
          <w:b/>
          <w:sz w:val="22"/>
        </w:rPr>
        <w:t>Part 3.  Agreement to Deliver Documents.</w:t>
      </w:r>
    </w:p>
    <w:p>
      <w:pPr>
        <w:pStyle w:val="Normal"/>
        <w:keepNext w:val="true"/>
        <w:keepLines/>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with respect to such party specified in Part 4(d)</w:t>
            </w:r>
          </w:p>
        </w:tc>
        <w:tc>
          <w:tcPr>
            <w:tcW w:w="2340" w:type="dxa"/>
            <w:tcBorders/>
          </w:tcPr>
          <w:p>
            <w:pPr>
              <w:pStyle w:val="Normal"/>
              <w:widowControl/>
              <w:spacing w:lineRule="atLeast" w:line="240" w:before="240" w:after="0"/>
              <w:jc w:val="both"/>
              <w:rPr>
                <w:b/>
                <w:sz w:val="22"/>
              </w:rPr>
            </w:pPr>
            <w:r>
              <w:rPr>
                <w:sz w:val="22"/>
              </w:rPr>
              <w:t>At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Justified"/>
              <w:widowControl/>
              <w:spacing w:lineRule="atLeast" w:line="240" w:before="240" w:after="0"/>
              <w:rPr/>
            </w:pPr>
            <w:r>
              <w:rPr>
                <w:rFonts w:cs="Times New Roman" w:ascii="Times New Roman" w:hAnsi="Times New Roman"/>
              </w:rPr>
              <w:t xml:space="preserve">Duly executed </w:t>
            </w:r>
            <w:r>
              <w:rPr>
                <w:rFonts w:cs="Times New Roman" w:ascii="Times New Roman" w:hAnsi="Times New Roman"/>
                <w:strike/>
              </w:rPr>
              <w:t>Grizzly</w:t>
            </w:r>
            <w:r>
              <w:rPr>
                <w:rFonts w:cs="Times New Roman" w:ascii="Times New Roman" w:hAnsi="Times New Roman"/>
              </w:rPr>
              <w:t xml:space="preserve"> </w:t>
            </w:r>
            <w:r>
              <w:rPr>
                <w:rFonts w:cs="Times New Roman" w:ascii="Times New Roman" w:hAnsi="Times New Roman"/>
                <w:b/>
                <w:u w:val="double"/>
              </w:rPr>
              <w:t>Roadrunner</w:t>
            </w:r>
            <w:r>
              <w:rPr>
                <w:rFonts w:cs="Times New Roman" w:ascii="Times New Roman" w:hAnsi="Times New Roman"/>
              </w:rPr>
              <w:t xml:space="preserve"> Note, Master Derivatives Agreement and Stock Purchase Agreement </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Justified"/>
              <w:widowControl/>
              <w:spacing w:lineRule="atLeast" w:line="240" w:before="240" w:after="0"/>
              <w:rPr/>
            </w:pPr>
            <w:r>
              <w:rPr>
                <w:rFonts w:cs="Times New Roman" w:ascii="Times New Roman" w:hAnsi="Times New Roman"/>
              </w:rPr>
              <w:t xml:space="preserve">Duly executed </w:t>
            </w:r>
            <w:r>
              <w:rPr>
                <w:rFonts w:cs="Times New Roman" w:ascii="Times New Roman" w:hAnsi="Times New Roman"/>
                <w:strike/>
              </w:rPr>
              <w:t>Timberwolf</w:t>
            </w:r>
            <w:r>
              <w:rPr>
                <w:rFonts w:cs="Times New Roman" w:ascii="Times New Roman" w:hAnsi="Times New Roman"/>
              </w:rPr>
              <w:t xml:space="preserve"> </w:t>
            </w:r>
            <w:r>
              <w:rPr>
                <w:rFonts w:cs="Times New Roman" w:ascii="Times New Roman" w:hAnsi="Times New Roman"/>
                <w:b/>
                <w:u w:val="double"/>
              </w:rPr>
              <w:t>Bobcat</w:t>
            </w:r>
            <w:r>
              <w:rPr>
                <w:rFonts w:cs="Times New Roman" w:ascii="Times New Roman" w:hAnsi="Times New Roman"/>
              </w:rPr>
              <w:t xml:space="preserve"> Note, Master Derivatives Agreement, Enron Put Agreement, Stock Purchase Agreement and Stock Transfer Restriction Agreement</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any Credit Support Document with respect to such party and each other document to which it is a party and that it is required to deliver pursuant to this Part 3(b)</w:t>
            </w:r>
          </w:p>
        </w:tc>
        <w:tc>
          <w:tcPr>
            <w:tcW w:w="2340" w:type="dxa"/>
            <w:tcBorders/>
          </w:tcPr>
          <w:p>
            <w:pPr>
              <w:pStyle w:val="Normal"/>
              <w:widowControl/>
              <w:spacing w:lineRule="atLeast" w:line="240" w:before="240" w:after="0"/>
              <w:jc w:val="both"/>
              <w:rPr>
                <w:b/>
                <w:sz w:val="22"/>
              </w:rPr>
            </w:pPr>
            <w:r>
              <w:rPr>
                <w:sz w:val="22"/>
              </w:rPr>
              <w:t>At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its Credit Support Provider’s (if any) board of directors or other governing body (i) authorizing or ratifying the Credit Support Document and (ii) authorizing a specified person or persons to execute and deliver on its behalf the Credit Support Document and (b) copies of its Credit Support Provider's (if any)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In the case of Party A's Credit Support Provider, within 90 days of the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Normal"/>
              <w:widowControl/>
              <w:spacing w:lineRule="atLeast" w:line="240" w:before="240" w:after="0"/>
              <w:jc w:val="both"/>
              <w:rPr>
                <w:sz w:val="22"/>
              </w:rPr>
            </w:pPr>
            <w:r>
              <w:rPr>
                <w:sz w:val="22"/>
              </w:rPr>
              <w:t>A copy of its constituent documents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 xml:space="preserve">Annual Audited Consolidated Financial Statement of Enron Corp. certified by independent public accountants delivered by making available either on "EDGAR" or Enron Corp.'s home page on the World Wide Web at </w:t>
            </w:r>
            <w:hyperlink r:id="rId2">
              <w:r>
                <w:rPr>
                  <w:rStyle w:val="Hyperlink"/>
                </w:rPr>
                <w:t>www.enron.com</w:t>
              </w:r>
            </w:hyperlink>
            <w:r>
              <w:rPr>
                <w:sz w:val="22"/>
              </w:rPr>
              <w:t>, or by otherwise delivering to Party B</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after the filing or sending thereof, and in any event within 90 days after the end of each fiscal year of Enron Corp.</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 xml:space="preserve">Quarterly Unaudited Consolidated Financial Statement of Enron Corp. delivered by making available either on "EDGAR" or Enron Corp.'s home page on the World Wide Web at </w:t>
            </w:r>
            <w:hyperlink r:id="rId3">
              <w:r>
                <w:rPr>
                  <w:rStyle w:val="Hyperlink"/>
                </w:rPr>
                <w:t>www.enron.com</w:t>
              </w:r>
            </w:hyperlink>
            <w:r>
              <w:rPr>
                <w:sz w:val="22"/>
              </w:rPr>
              <w:t>, or by otherwise delivering to Party B</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after the filing or sending thereof, and in any event within 45 days after the end of each of the first three fiscal quarters of each fiscal year of Enron Corp.</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Unaudited Consolidated Financial Statement of Party B</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 no event later than 120 days after the end of each of Party B's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In no event later than 60 days after the end of each of Party B's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 xml:space="preserve">Financing Statements executed by Party B to be filed under the Security Agreement </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color w:val="808000"/>
                <w:sz w:val="22"/>
              </w:rPr>
            </w:pPr>
            <w:r>
              <w:rPr>
                <w:sz w:val="22"/>
              </w:rPr>
              <w:t>Legal opinion in form and substance satisfactory to Party A</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keepNext w:val="true"/>
        <w:keepLines/>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of this Agreement is hereby amended to delete the following phrase from the second and third line thereof:  "(except that a notice or other communication under Section 5 or 6 may not be given by facsimile transmission or electronic messaging system)".  To the extent that the provisions of Section 12 of this Agreement (as amended hereby) are inconsistent with the provisions of Section 6.04 of the Master Derivatives Agreement shall supersede and control such other inconsistent provisions.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pPr>
            <w:r>
              <w:rPr>
                <w:sz w:val="22"/>
              </w:rPr>
              <w:t xml:space="preserve">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widowControl/>
              <w:tabs>
                <w:tab w:val="clear" w:pos="720"/>
                <w:tab w:val="left" w:pos="4230" w:leader="none"/>
                <w:tab w:val="left" w:pos="9360" w:leader="none"/>
              </w:tabs>
              <w:spacing w:lineRule="exact" w:line="240"/>
              <w:jc w:val="both"/>
              <w:rPr>
                <w:sz w:val="22"/>
              </w:rPr>
            </w:pPr>
            <w:r>
              <w:rPr>
                <w:sz w:val="22"/>
              </w:rPr>
              <w:t>c/o Enron Corp.</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jc w:val="start"/>
              <w:rPr>
                <w:rFonts w:ascii="Times New Roman" w:hAnsi="Times New Roman" w:cs="Times New Roman"/>
              </w:rPr>
            </w:pPr>
            <w:r>
              <w:rPr>
                <w:rFonts w:cs="Times New Roman" w:ascii="Times New Roman" w:hAnsi="Times New Roman"/>
              </w:rPr>
              <w:t>Attn:  Corporate Treasury</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646-3422</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853-3353</w:t>
            </w:r>
          </w:p>
        </w:tc>
      </w:tr>
    </w:tbl>
    <w:p>
      <w:pPr>
        <w:pStyle w:val="Normal"/>
        <w:widowControl/>
        <w:tabs>
          <w:tab w:val="clear" w:pos="720"/>
          <w:tab w:val="right" w:pos="9360" w:leader="dot"/>
        </w:tabs>
        <w:spacing w:lineRule="exact" w:line="240" w:before="240" w:after="0"/>
        <w:jc w:val="both"/>
        <w:rPr>
          <w:sz w:val="22"/>
        </w:rPr>
      </w:pPr>
      <w:r>
        <w:rPr>
          <w:sz w:val="22"/>
        </w:rPr>
        <w:t>A copy of any notice sent to Party A must also be sent to the above address to:  Enron Corp., (i) Attention: Corporate Secretary, Facsimile No. (713) 853-2534, (ii) Attention:  Vice President and General Counsel, Enron Global Finance, Facsimile No. (713) 853-9252 and (iii) Attention:  Ben Glisan, Facsimile No. (713) 646-4990.</w:t>
      </w:r>
    </w:p>
    <w:p>
      <w:pPr>
        <w:pStyle w:val="Normal"/>
        <w:widowControl/>
        <w:tabs>
          <w:tab w:val="clear" w:pos="720"/>
          <w:tab w:val="right" w:pos="9360" w:leader="dot"/>
        </w:tabs>
        <w:spacing w:lineRule="exact" w:line="240"/>
        <w:jc w:val="both"/>
        <w:rPr>
          <w:sz w:val="22"/>
        </w:rPr>
      </w:pPr>
      <w:r>
        <w:rPr>
          <w:sz w:val="22"/>
        </w:rPr>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pPr>
            <w:r>
              <w:rPr>
                <w:sz w:val="22"/>
              </w:rPr>
              <w:t xml:space="preserve"> </w:t>
            </w: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widowControl/>
              <w:tabs>
                <w:tab w:val="clear" w:pos="720"/>
                <w:tab w:val="left" w:pos="4230" w:leader="none"/>
                <w:tab w:val="left" w:pos="9360" w:leader="none"/>
              </w:tabs>
              <w:spacing w:lineRule="exact" w:line="240"/>
              <w:jc w:val="both"/>
              <w:rPr>
                <w:sz w:val="22"/>
              </w:rPr>
            </w:pPr>
            <w:r>
              <w:rPr>
                <w:sz w:val="22"/>
              </w:rPr>
              <w:t>c/o LJM2 Capital Management, L.P.</w:t>
            </w:r>
          </w:p>
          <w:p>
            <w:pPr>
              <w:pStyle w:val="Normal"/>
              <w:widowControl/>
              <w:tabs>
                <w:tab w:val="clear" w:pos="720"/>
                <w:tab w:val="left" w:pos="4230" w:leader="none"/>
                <w:tab w:val="left" w:pos="9360" w:leader="none"/>
              </w:tabs>
              <w:spacing w:lineRule="exact" w:line="240"/>
              <w:jc w:val="both"/>
              <w:rPr>
                <w:sz w:val="22"/>
              </w:rPr>
            </w:pPr>
            <w:r>
              <w:rPr>
                <w:sz w:val="22"/>
              </w:rPr>
              <w:t>333 Clay Street</w:t>
            </w:r>
          </w:p>
          <w:p>
            <w:pPr>
              <w:pStyle w:val="Normal"/>
              <w:widowControl/>
              <w:tabs>
                <w:tab w:val="clear" w:pos="720"/>
                <w:tab w:val="left" w:pos="4230" w:leader="none"/>
                <w:tab w:val="left" w:pos="9360" w:leader="none"/>
              </w:tabs>
              <w:spacing w:lineRule="exact" w:line="240"/>
              <w:jc w:val="both"/>
              <w:rPr>
                <w:sz w:val="22"/>
              </w:rPr>
            </w:pPr>
            <w:r>
              <w:rPr>
                <w:sz w:val="22"/>
              </w:rPr>
              <w:t>Suite 1203</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Normal"/>
              <w:widowControl/>
              <w:tabs>
                <w:tab w:val="clear" w:pos="720"/>
                <w:tab w:val="left" w:pos="4230" w:leader="none"/>
                <w:tab w:val="left" w:pos="9360" w:leader="none"/>
              </w:tabs>
              <w:spacing w:lineRule="exact" w:line="240"/>
              <w:jc w:val="both"/>
              <w:rPr>
                <w:sz w:val="22"/>
              </w:rPr>
            </w:pPr>
            <w:r>
              <w:rPr>
                <w:sz w:val="22"/>
              </w:rPr>
              <w:t>Attn:  Andrew S. Fastow</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t>with a copy to:</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BSCS XXIII, Inc.</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c/o Lord Securities Corporation</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1201 North Orange Street</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Suite 800</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Delaware  19801-1186</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rPr>
            </w:pPr>
            <w:r>
              <w:rPr>
                <w:sz w:val="22"/>
              </w:rPr>
              <w:t>Facsimile No.:  713-646-8656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713-345-5867</w:t>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u w:val="single"/>
              </w:rPr>
            </w:pPr>
            <w:r>
              <w:rPr>
                <w:sz w:val="22"/>
                <w:u w:val="single"/>
              </w:rPr>
            </w:r>
          </w:p>
          <w:p>
            <w:pPr>
              <w:pStyle w:val="Normal"/>
              <w:widowControl/>
              <w:tabs>
                <w:tab w:val="clear" w:pos="720"/>
                <w:tab w:val="left" w:pos="4230" w:leader="none"/>
                <w:tab w:val="left" w:pos="9360" w:leader="none"/>
              </w:tabs>
              <w:spacing w:lineRule="exact" w:line="240"/>
              <w:ind w:start="72" w:end="0"/>
              <w:jc w:val="both"/>
              <w:rPr>
                <w:sz w:val="22"/>
              </w:rPr>
            </w:pPr>
            <w:r>
              <w:rPr>
                <w:sz w:val="22"/>
              </w:rPr>
              <w:t>Facsimile No.:  302-573-2507</w:t>
            </w:r>
          </w:p>
        </w:tc>
      </w:tr>
    </w:tbl>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of this Agreement will be applicable.  For the purpose of Section 10(c) of this Agreement: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widowControl/>
        <w:spacing w:lineRule="exact" w:line="240" w:before="240" w:after="0"/>
        <w:ind w:firstLine="720" w:end="0"/>
        <w:jc w:val="both"/>
        <w:rPr>
          <w:sz w:val="22"/>
        </w:rPr>
      </w:pPr>
      <w:r>
        <w:rPr>
          <w:sz w:val="22"/>
        </w:rPr>
        <w:tab/>
        <w:t>(i) </w:t>
        <w:tab/>
        <w:t>in relation to Party A, the Enron Guaranty; and</w:t>
      </w:r>
    </w:p>
    <w:p>
      <w:pPr>
        <w:pStyle w:val="Normal"/>
        <w:widowControl/>
        <w:spacing w:lineRule="exact" w:line="240" w:before="240" w:after="0"/>
        <w:ind w:firstLine="720" w:end="0"/>
        <w:jc w:val="both"/>
        <w:rPr>
          <w:sz w:val="22"/>
        </w:rPr>
      </w:pPr>
      <w:r>
        <w:rPr>
          <w:sz w:val="22"/>
        </w:rPr>
        <w:tab/>
        <w:t>(ii)</w:t>
        <w:tab/>
        <w:t>in relation to Party B, the Security Agreement.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of this Agreement will not apply to all Transactions.</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 of the State of New York.</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b/>
          <w:sz w:val="22"/>
        </w:rPr>
        <w:t>Claims</w:t>
      </w:r>
      <w:r>
        <w:rPr>
          <w:sz w:val="22"/>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keepNext w:val="true"/>
        <w:keepLines/>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sz w:val="22"/>
        </w:rPr>
      </w:pPr>
      <w:r>
        <w:rPr>
          <w:sz w:val="22"/>
        </w:rPr>
        <w:t>(a)</w:t>
        <w:tab/>
      </w:r>
      <w:r>
        <w:rPr>
          <w:b/>
          <w:sz w:val="22"/>
        </w:rPr>
        <w:t>Additional Definitions.</w:t>
      </w:r>
    </w:p>
    <w:p>
      <w:pPr>
        <w:pStyle w:val="Normal"/>
        <w:widowControl/>
        <w:spacing w:lineRule="exact" w:line="240" w:before="240" w:after="0"/>
        <w:ind w:firstLine="720" w:start="720" w:end="0"/>
        <w:jc w:val="both"/>
        <w:rPr>
          <w:b/>
          <w:sz w:val="22"/>
          <w:u w:val="double"/>
        </w:rPr>
      </w:pPr>
      <w:r>
        <w:rPr>
          <w:b/>
          <w:sz w:val="22"/>
          <w:u w:val="double"/>
        </w:rPr>
        <w:t>"Bobcat Limited Liability Company Agreement" means the Amended and Restated Agreement of Limited Liability Company of Bobcat dated as of the date hereof, as the same may be amended, supplemented or otherwise modified from time to time in accordance with the terms thereof.</w:t>
      </w:r>
    </w:p>
    <w:p>
      <w:pPr>
        <w:pStyle w:val="Normal"/>
        <w:widowControl/>
        <w:spacing w:lineRule="exact" w:line="240" w:before="240" w:after="0"/>
        <w:ind w:firstLine="720" w:start="720" w:end="0"/>
        <w:jc w:val="both"/>
        <w:rPr>
          <w:sz w:val="22"/>
        </w:rPr>
      </w:pPr>
      <w:r>
        <w:rPr>
          <w:b/>
          <w:sz w:val="22"/>
          <w:u w:val="double"/>
        </w:rPr>
        <w:t>"Bobcat Note" means the revolving promissory note, dated the date hereof made by Bobcat in favor of Roadrunner and having a maximum outstanding principal amount of $1,000,000,000,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pPr>
      <w:r>
        <w:rPr>
          <w:sz w:val="22"/>
        </w:rPr>
        <w:t>"</w:t>
      </w:r>
      <w:r>
        <w:rPr>
          <w:b/>
          <w:sz w:val="22"/>
        </w:rPr>
        <w:t>Credit Agreement</w:t>
      </w:r>
      <w:r>
        <w:rPr>
          <w:sz w:val="22"/>
        </w:rPr>
        <w:t>" means the Revolving Credit Agreement dated as of May 18, 2000 among Enron Corp., the lenders party thereto, Citibank, N.A. and The Chase Manhattan Bank, as co-administrative agents, and Citibank, N.A., as paying agent, as in effect on the date hereof.</w:t>
      </w:r>
    </w:p>
    <w:p>
      <w:pPr>
        <w:pStyle w:val="Normal"/>
        <w:widowControl/>
        <w:spacing w:lineRule="exact" w:line="240" w:before="240" w:after="0"/>
        <w:ind w:firstLine="720" w:start="720" w:end="0"/>
        <w:jc w:val="both"/>
        <w:rPr/>
      </w:pPr>
      <w:r>
        <w:rPr>
          <w:sz w:val="22"/>
        </w:rPr>
        <w:t>"</w:t>
      </w:r>
      <w:r>
        <w:rPr>
          <w:b/>
          <w:sz w:val="22"/>
        </w:rPr>
        <w:t>Derivatives Documents</w:t>
      </w:r>
      <w:r>
        <w:rPr>
          <w:sz w:val="22"/>
        </w:rPr>
        <w:t xml:space="preserve">" means this Agreement, the Master Derivatives Agreement, the </w:t>
      </w:r>
      <w:r>
        <w:rPr>
          <w:strike/>
          <w:sz w:val="22"/>
        </w:rPr>
        <w:t>Timberwolf</w:t>
      </w:r>
      <w:r>
        <w:rPr>
          <w:sz w:val="22"/>
        </w:rPr>
        <w:t xml:space="preserve"> </w:t>
      </w:r>
      <w:r>
        <w:rPr>
          <w:b/>
          <w:sz w:val="22"/>
          <w:u w:val="double"/>
        </w:rPr>
        <w:t>Bobcat</w:t>
      </w:r>
      <w:r>
        <w:rPr>
          <w:sz w:val="22"/>
        </w:rPr>
        <w:t xml:space="preserve"> Note, the </w:t>
      </w:r>
      <w:r>
        <w:rPr>
          <w:strike/>
          <w:sz w:val="22"/>
        </w:rPr>
        <w:t>Grizzly</w:t>
      </w:r>
      <w:r>
        <w:rPr>
          <w:sz w:val="22"/>
        </w:rPr>
        <w:t xml:space="preserve"> </w:t>
      </w:r>
      <w:r>
        <w:rPr>
          <w:b/>
          <w:sz w:val="22"/>
          <w:u w:val="double"/>
        </w:rPr>
        <w:t>Roadrunner</w:t>
      </w:r>
      <w:r>
        <w:rPr>
          <w:sz w:val="22"/>
        </w:rPr>
        <w:t xml:space="preserve"> Note, the Stock Transfer Restriction Agreement and the Stock Purchase Agreement.</w:t>
      </w:r>
    </w:p>
    <w:p>
      <w:pPr>
        <w:pStyle w:val="Normal"/>
        <w:widowControl/>
        <w:spacing w:lineRule="exact" w:line="240" w:before="240" w:after="0"/>
        <w:ind w:firstLine="720" w:start="720" w:end="0"/>
        <w:jc w:val="both"/>
        <w:rPr/>
      </w:pPr>
      <w:r>
        <w:rPr>
          <w:sz w:val="22"/>
        </w:rPr>
        <w:t>"</w:t>
      </w:r>
      <w:r>
        <w:rPr>
          <w:b/>
          <w:sz w:val="22"/>
        </w:rPr>
        <w:t>Enron Guaranty</w:t>
      </w:r>
      <w:r>
        <w:rPr>
          <w:sz w:val="22"/>
        </w:rPr>
        <w:t xml:space="preserve">" means the Guaranty dated as of the date hereof by Enron Corp. in favor of Party B as beneficiary thereof in the form attached hereto as </w:t>
      </w:r>
      <w:r>
        <w:rPr>
          <w:sz w:val="22"/>
          <w:u w:val="single"/>
        </w:rPr>
        <w:t>Exhibit A</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Enron Put Agreement</w:t>
      </w:r>
      <w:r>
        <w:rPr>
          <w:sz w:val="22"/>
        </w:rPr>
        <w:t xml:space="preserve">" means the 1992 ISDA Master Agreement dated as of the date hereof between Enron Corp. and </w:t>
      </w:r>
      <w:r>
        <w:rPr>
          <w:strike/>
          <w:sz w:val="22"/>
        </w:rPr>
        <w:t>Timberwolf</w:t>
      </w:r>
      <w:r>
        <w:rPr>
          <w:sz w:val="22"/>
        </w:rPr>
        <w:t xml:space="preserve"> </w:t>
      </w:r>
      <w:r>
        <w:rPr>
          <w:b/>
          <w:sz w:val="22"/>
          <w:u w:val="double"/>
        </w:rPr>
        <w:t>Bobcat</w:t>
      </w:r>
      <w:r>
        <w:rPr>
          <w:sz w:val="22"/>
        </w:rPr>
        <w:t>, together with the Schedule thereto (the "</w:t>
      </w:r>
      <w:r>
        <w:rPr>
          <w:b/>
          <w:sz w:val="22"/>
        </w:rPr>
        <w:t>Enron Schedule</w:t>
      </w:r>
      <w:r>
        <w:rPr>
          <w:sz w:val="22"/>
        </w:rPr>
        <w:t>") and any confirmation evidencing a transaction or transactions thereunder, as modified and supplemented and in effect from time to time.</w:t>
      </w:r>
    </w:p>
    <w:p>
      <w:pPr>
        <w:pStyle w:val="Normal"/>
        <w:widowControl/>
        <w:spacing w:lineRule="exact" w:line="240" w:before="240" w:after="0"/>
        <w:ind w:firstLine="720" w:start="720" w:end="0"/>
        <w:jc w:val="both"/>
        <w:rPr>
          <w:strike/>
          <w:sz w:val="22"/>
        </w:rPr>
      </w:pPr>
      <w:r>
        <w:rPr>
          <w:strike/>
          <w:sz w:val="22"/>
        </w:rPr>
        <w:t>"Grizzly Note" means the promissory note, dated the date hereof made by Grizzly in favor of Timberwolf and having an initial principal amount of $50,000,000,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pPr>
      <w:r>
        <w:rPr>
          <w:sz w:val="22"/>
        </w:rPr>
        <w:t>"</w:t>
      </w:r>
      <w:r>
        <w:rPr>
          <w:b/>
          <w:sz w:val="22"/>
        </w:rPr>
        <w:t>Master Derivatives Agreement</w:t>
      </w:r>
      <w:r>
        <w:rPr>
          <w:sz w:val="22"/>
        </w:rPr>
        <w:t xml:space="preserve">" means the Master Derivatives Agreement dated as of the date hereof between </w:t>
      </w:r>
      <w:r>
        <w:rPr>
          <w:strike/>
          <w:sz w:val="22"/>
        </w:rPr>
        <w:t>Grizzly and Timberwolf</w:t>
      </w:r>
      <w:r>
        <w:rPr>
          <w:sz w:val="22"/>
        </w:rPr>
        <w:t xml:space="preserve"> </w:t>
      </w:r>
      <w:r>
        <w:rPr>
          <w:b/>
          <w:sz w:val="22"/>
          <w:u w:val="double"/>
        </w:rPr>
        <w:t>Roadrunner and Bobcat</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Maturity Date</w:t>
      </w:r>
      <w:r>
        <w:rPr>
          <w:sz w:val="22"/>
        </w:rPr>
        <w:t xml:space="preserve">" means </w:t>
      </w:r>
      <w:r>
        <w:rPr>
          <w:strike/>
          <w:sz w:val="22"/>
        </w:rPr>
        <w:t>June 29</w:t>
      </w:r>
      <w:r>
        <w:rPr>
          <w:sz w:val="22"/>
        </w:rPr>
        <w:t xml:space="preserve"> </w:t>
      </w:r>
      <w:r>
        <w:rPr>
          <w:b/>
          <w:sz w:val="22"/>
          <w:u w:val="double"/>
        </w:rPr>
        <w:t>September [__]</w:t>
      </w:r>
      <w:r>
        <w:rPr>
          <w:sz w:val="22"/>
        </w:rPr>
        <w:t xml:space="preserve">, 2005 or, if earlier, the termination of </w:t>
      </w:r>
      <w:r>
        <w:rPr>
          <w:strike/>
          <w:sz w:val="22"/>
        </w:rPr>
        <w:t>Timberwolf</w:t>
      </w:r>
      <w:r>
        <w:rPr>
          <w:sz w:val="22"/>
        </w:rPr>
        <w:t xml:space="preserve"> </w:t>
      </w:r>
      <w:r>
        <w:rPr>
          <w:b/>
          <w:sz w:val="22"/>
          <w:u w:val="double"/>
        </w:rPr>
        <w:t>Bobcat</w:t>
      </w:r>
      <w:r>
        <w:rPr>
          <w:sz w:val="22"/>
        </w:rPr>
        <w:t xml:space="preserve"> pursuant to Section 11.1(c) the </w:t>
      </w:r>
      <w:r>
        <w:rPr>
          <w:strike/>
          <w:sz w:val="22"/>
        </w:rPr>
        <w:t>Timberwolf</w:t>
      </w:r>
      <w:r>
        <w:rPr>
          <w:sz w:val="22"/>
        </w:rPr>
        <w:t xml:space="preserve"> </w:t>
      </w:r>
      <w:r>
        <w:rPr>
          <w:b/>
          <w:sz w:val="22"/>
          <w:u w:val="double"/>
        </w:rPr>
        <w:t>Bobcat</w:t>
      </w:r>
      <w:r>
        <w:rPr>
          <w:sz w:val="22"/>
        </w:rPr>
        <w:t xml:space="preserve"> Limited Liability Company Agreement.</w:t>
      </w:r>
    </w:p>
    <w:p>
      <w:pPr>
        <w:pStyle w:val="Normal"/>
        <w:widowControl/>
        <w:spacing w:lineRule="exact" w:line="240" w:before="240" w:after="0"/>
        <w:ind w:firstLine="720" w:start="720" w:end="0"/>
        <w:jc w:val="both"/>
        <w:rPr>
          <w:sz w:val="22"/>
        </w:rPr>
      </w:pPr>
      <w:r>
        <w:rPr>
          <w:b/>
          <w:sz w:val="22"/>
          <w:u w:val="double"/>
        </w:rPr>
        <w:t>"Roadrunner Note" means the promissory note, dated the date hereof made by Roadrunner in favor of Bobcat and having an initial principal amount of $50,000,000,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pPr>
      <w:r>
        <w:rPr>
          <w:sz w:val="22"/>
        </w:rPr>
        <w:t>"</w:t>
      </w:r>
      <w:r>
        <w:rPr>
          <w:b/>
          <w:sz w:val="22"/>
        </w:rPr>
        <w:t>Security Agreement</w:t>
      </w:r>
      <w:r>
        <w:rPr>
          <w:sz w:val="22"/>
        </w:rPr>
        <w:t xml:space="preserve">" means the Security Agreement dated as of the date hereof among </w:t>
      </w:r>
      <w:r>
        <w:rPr>
          <w:strike/>
          <w:sz w:val="22"/>
        </w:rPr>
        <w:t>Timberwolf</w:t>
      </w:r>
      <w:r>
        <w:rPr>
          <w:sz w:val="22"/>
        </w:rPr>
        <w:t xml:space="preserve"> </w:t>
      </w:r>
      <w:r>
        <w:rPr>
          <w:b/>
          <w:sz w:val="22"/>
          <w:u w:val="double"/>
        </w:rPr>
        <w:t>Bobcat</w:t>
      </w:r>
      <w:r>
        <w:rPr>
          <w:sz w:val="22"/>
        </w:rPr>
        <w:t xml:space="preserve">, Enron Corp., </w:t>
      </w:r>
      <w:r>
        <w:rPr>
          <w:strike/>
          <w:sz w:val="22"/>
        </w:rPr>
        <w:t>Grizzly</w:t>
      </w:r>
      <w:r>
        <w:rPr>
          <w:sz w:val="22"/>
        </w:rPr>
        <w:t xml:space="preserve"> </w:t>
      </w:r>
      <w:r>
        <w:rPr>
          <w:b/>
          <w:sz w:val="22"/>
          <w:u w:val="double"/>
        </w:rPr>
        <w:t>Roadrunner</w:t>
      </w:r>
      <w:r>
        <w:rPr>
          <w:sz w:val="22"/>
        </w:rPr>
        <w:t xml:space="preserve"> and Wilmington Trust Company, as Collateral Agent and as Collateral Securities Intermediary, in the form attached hereto as </w:t>
      </w:r>
      <w:r>
        <w:rPr>
          <w:sz w:val="22"/>
          <w:u w:val="single"/>
        </w:rPr>
        <w:t>Exhibit B</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Stock Purchase Agreement</w:t>
      </w:r>
      <w:r>
        <w:rPr>
          <w:sz w:val="22"/>
        </w:rPr>
        <w:t xml:space="preserve">" means the Stock Purchase Agreement dated as of the date hereof by and between </w:t>
      </w:r>
      <w:r>
        <w:rPr>
          <w:strike/>
          <w:sz w:val="22"/>
        </w:rPr>
        <w:t>Grizzly and Timberwolf</w:t>
      </w:r>
      <w:r>
        <w:rPr>
          <w:sz w:val="22"/>
        </w:rPr>
        <w:t xml:space="preserve"> </w:t>
      </w:r>
      <w:r>
        <w:rPr>
          <w:b/>
          <w:sz w:val="22"/>
          <w:u w:val="double"/>
        </w:rPr>
        <w:t>Roadrunner and Bobcat</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Stock Transfer Restriction Agreement</w:t>
      </w:r>
      <w:r>
        <w:rPr>
          <w:sz w:val="22"/>
        </w:rPr>
        <w:t>" has the meaning set forth in the Master Derivatives Agreement.</w:t>
      </w:r>
    </w:p>
    <w:p>
      <w:pPr>
        <w:pStyle w:val="Normal"/>
        <w:widowControl/>
        <w:spacing w:lineRule="exact" w:line="240" w:before="240" w:after="0"/>
        <w:ind w:firstLine="720" w:end="0"/>
        <w:jc w:val="both"/>
        <w:rPr>
          <w:strike/>
          <w:sz w:val="22"/>
        </w:rPr>
      </w:pPr>
      <w:r>
        <w:rPr>
          <w:strike/>
          <w:sz w:val="22"/>
        </w:rPr>
        <w:t>"Timberwolf Limited Liability Company Agreement" means the Amended and Restated Agreement of Limited Liability Company of Timberwolf dated as of the date hereof, as the same may be amended, supplemented or otherwise modified from time to time in accordance with the terms thereof.</w:t>
      </w:r>
    </w:p>
    <w:p>
      <w:pPr>
        <w:pStyle w:val="Normal"/>
        <w:widowControl/>
        <w:spacing w:lineRule="exact" w:line="240" w:before="240" w:after="0"/>
        <w:ind w:firstLine="720" w:end="0"/>
        <w:jc w:val="both"/>
        <w:rPr>
          <w:strike/>
          <w:sz w:val="22"/>
        </w:rPr>
      </w:pPr>
      <w:r>
        <w:rPr>
          <w:strike/>
          <w:sz w:val="22"/>
        </w:rPr>
        <w:t>"Timberwolf Note" means the revolving promissory note, dated the date hereof made by Timberwolf in favor of Grizzly and having a maximum outstanding principal amount of $1,000,000,000, as the same may be amended, supplemented or otherwise modified from time to time in accordance with the terms thereof.</w:t>
      </w:r>
    </w:p>
    <w:p>
      <w:pPr>
        <w:pStyle w:val="Normal"/>
        <w:widowControl/>
        <w:spacing w:lineRule="exact" w:line="240" w:before="240" w:after="0"/>
        <w:ind w:firstLine="720" w:end="0"/>
        <w:jc w:val="both"/>
        <w:rPr>
          <w:sz w:val="22"/>
        </w:rPr>
      </w:pPr>
      <w:r>
        <w:rPr>
          <w:sz w:val="22"/>
        </w:rPr>
        <w:t>(b)</w:t>
        <w:tab/>
        <w:t>[Intentionally Omitted.]</w:t>
      </w:r>
    </w:p>
    <w:p>
      <w:pPr>
        <w:pStyle w:val="Normal"/>
        <w:keepNext w:val="true"/>
        <w:keepLines/>
        <w:widowControl/>
        <w:spacing w:lineRule="exact" w:line="240" w:before="240" w:after="0"/>
        <w:ind w:firstLine="720" w:end="0"/>
        <w:jc w:val="both"/>
        <w:rPr>
          <w:sz w:val="22"/>
        </w:rPr>
      </w:pPr>
      <w:r>
        <w:rPr>
          <w:sz w:val="22"/>
        </w:rPr>
        <w:t>(c)</w:t>
        <w:tab/>
      </w:r>
      <w:r>
        <w:rPr>
          <w:b/>
          <w:sz w:val="22"/>
        </w:rPr>
        <w:t>Representations.</w:t>
      </w:r>
    </w:p>
    <w:p>
      <w:pPr>
        <w:pStyle w:val="Normal"/>
        <w:widowControl/>
        <w:spacing w:lineRule="exact" w:line="240" w:before="240" w:after="0"/>
        <w:ind w:firstLine="720" w:start="720" w:end="0"/>
        <w:jc w:val="both"/>
        <w:rPr>
          <w:sz w:val="22"/>
        </w:rPr>
      </w:pPr>
      <w:r>
        <w:rPr>
          <w:sz w:val="22"/>
        </w:rPr>
        <w:t>(i)</w:t>
        <w:tab/>
        <w:t>Section 3(a)(ii) of this Agreement is hereby deleted in its entirety and replaced with the following:</w:t>
      </w:r>
    </w:p>
    <w:p>
      <w:pPr>
        <w:pStyle w:val="Normal"/>
        <w:widowControl/>
        <w:spacing w:lineRule="exact" w:line="240" w:before="240" w:after="0"/>
        <w:ind w:firstLine="720" w:start="720" w:end="0"/>
        <w:jc w:val="both"/>
        <w:rPr/>
      </w:pPr>
      <w:r>
        <w:rPr>
          <w:b/>
          <w:sz w:val="22"/>
        </w:rPr>
        <w:t>"Powers.</w:t>
      </w:r>
      <w:r>
        <w:rPr>
          <w:sz w:val="22"/>
        </w:rPr>
        <w:t xml:space="preserve">  It has the power to execute each Derivatives Document to which it is a party and any other documentation relating to any thereof, to deliver each Derivatives Document to which it is a party and any other documentation relating to any such Derivatives Document that it is required thereby to deliver and to perform its obligations under each such Derivatives Document and any obligations it has under any Credit Support Document to which it is a party and has taken all necessary action to authorise such execution, delivery and performance;"</w:t>
      </w:r>
    </w:p>
    <w:p>
      <w:pPr>
        <w:pStyle w:val="Normal"/>
        <w:widowControl/>
        <w:spacing w:lineRule="exact" w:line="240" w:before="240" w:after="0"/>
        <w:ind w:firstLine="720" w:start="720" w:end="0"/>
        <w:jc w:val="both"/>
        <w:rPr>
          <w:sz w:val="22"/>
        </w:rPr>
      </w:pPr>
      <w:r>
        <w:rPr>
          <w:sz w:val="22"/>
        </w:rPr>
        <w:t>(ii)</w:t>
        <w:tab/>
        <w:t>Section 3(a)(iv) of this Agreement is hereby modified by deleting therefrom the words "this Agreement" in the second line thereof and substituting therefor the words "any Derivatives Document to which it is a party".</w:t>
      </w:r>
    </w:p>
    <w:p>
      <w:pPr>
        <w:pStyle w:val="Normal"/>
        <w:widowControl/>
        <w:spacing w:lineRule="exact" w:line="240" w:before="240" w:after="0"/>
        <w:ind w:firstLine="720" w:start="720" w:end="0"/>
        <w:jc w:val="both"/>
        <w:rPr>
          <w:sz w:val="22"/>
        </w:rPr>
      </w:pPr>
      <w:r>
        <w:rPr>
          <w:sz w:val="22"/>
        </w:rPr>
        <w:t>(iii)</w:t>
        <w:tab/>
        <w:t>Section 3(a)(v) of this Agreement is hereby modified by deleting therefrom the words "this Agreement" in the first line thereof and substituting therefor the words "each Derivatives Document to which it is a party".</w:t>
      </w:r>
    </w:p>
    <w:p>
      <w:pPr>
        <w:pStyle w:val="Normal"/>
        <w:widowControl/>
        <w:spacing w:lineRule="exact" w:line="240" w:before="240" w:after="0"/>
        <w:ind w:firstLine="720" w:start="720" w:end="0"/>
        <w:jc w:val="both"/>
        <w:rPr>
          <w:sz w:val="22"/>
        </w:rPr>
      </w:pPr>
      <w:r>
        <w:rPr>
          <w:sz w:val="22"/>
        </w:rPr>
        <w:t>(iv)</w:t>
        <w:tab/>
        <w:t>Section 3(b) of this Agreement is hereby modified by deleting therefrom the words "this Agreement" in the third line thereof and substituting therefor the words "any Derivatives Document to which it is a party".</w:t>
      </w:r>
    </w:p>
    <w:p>
      <w:pPr>
        <w:pStyle w:val="Normal"/>
        <w:widowControl/>
        <w:spacing w:lineRule="exact" w:line="240" w:before="240" w:after="0"/>
        <w:ind w:firstLine="720" w:start="720" w:end="0"/>
        <w:jc w:val="both"/>
        <w:rPr>
          <w:sz w:val="22"/>
        </w:rPr>
      </w:pPr>
      <w:r>
        <w:rPr>
          <w:sz w:val="22"/>
        </w:rPr>
        <w:t>(v)</w:t>
        <w:tab/>
        <w:t>Section 3(c) of this Agreement is hereby modified by deleting therefrom the words "this Agreement" in the fourth line thereof and substituting therefor the words "any Derivatives Document to which it is a party" and by deleting therefrom the words "this Agreement" in the fifth line thereof and substituting therefor the words "such Derivatives Document".</w:t>
      </w:r>
    </w:p>
    <w:p>
      <w:pPr>
        <w:pStyle w:val="Normal"/>
        <w:widowControl/>
        <w:spacing w:lineRule="exact" w:line="240" w:before="240" w:after="0"/>
        <w:ind w:firstLine="720" w:start="720" w:end="0"/>
        <w:jc w:val="both"/>
        <w:rPr>
          <w:sz w:val="22"/>
        </w:rPr>
      </w:pPr>
      <w:r>
        <w:rPr>
          <w:sz w:val="22"/>
        </w:rPr>
        <w:t>(vi)</w:t>
        <w:tab/>
        <w:t>Section 3 is hereby further modified by adding at the end thereof the following subsections (g), (h), (i), (j), (k), (l) and (m):</w:t>
      </w:r>
    </w:p>
    <w:p>
      <w:pPr>
        <w:pStyle w:val="Normal"/>
        <w:widowControl/>
        <w:spacing w:lineRule="exact" w:line="240" w:before="240" w:after="0"/>
        <w:ind w:firstLine="720" w:start="720" w:end="0"/>
        <w:jc w:val="both"/>
        <w:rPr/>
      </w:pPr>
      <w:r>
        <w:rPr>
          <w:sz w:val="22"/>
        </w:rPr>
        <w:t>"(g)</w:t>
        <w:tab/>
      </w:r>
      <w:r>
        <w:rPr>
          <w:b/>
          <w:sz w:val="22"/>
        </w:rPr>
        <w:t>Investment Company Act.</w:t>
      </w:r>
      <w:r>
        <w:rPr>
          <w:sz w:val="22"/>
        </w:rPr>
        <w:t xml:space="preserve">  It is not required to be registered as an "investment company" under the Investment Company Act of 1940, as amended.</w:t>
      </w:r>
    </w:p>
    <w:p>
      <w:pPr>
        <w:pStyle w:val="Normal"/>
        <w:widowControl/>
        <w:spacing w:lineRule="exact" w:line="240" w:before="240" w:after="0"/>
        <w:ind w:firstLine="720" w:start="720" w:end="0"/>
        <w:jc w:val="both"/>
        <w:rPr/>
      </w:pPr>
      <w:r>
        <w:rPr>
          <w:sz w:val="22"/>
        </w:rPr>
        <w:t>(h)</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spacing w:lineRule="exact" w:line="240" w:before="240" w:after="0"/>
        <w:ind w:firstLine="720" w:start="720" w:end="0"/>
        <w:jc w:val="both"/>
        <w:rPr/>
      </w:pPr>
      <w:r>
        <w:rPr>
          <w:sz w:val="22"/>
        </w:rPr>
        <w:t>(i)</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(j)</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(or any Credit Support Provider of such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(k)</w:t>
        <w:tab/>
      </w:r>
      <w:r>
        <w:rPr>
          <w:b/>
          <w:sz w:val="22"/>
        </w:rPr>
        <w:t>No Commitment to Terminate.</w:t>
      </w:r>
      <w:r>
        <w:rPr>
          <w:sz w:val="22"/>
        </w:rPr>
        <w:t xml:space="preserve">  Except as expressly provided in this Schedule or in the Confirmation relating to that Transaction, the other party has not committed to unwind or terminate that Transaction prior to its final Scheduled Payment Date.</w:t>
      </w:r>
    </w:p>
    <w:p>
      <w:pPr>
        <w:pStyle w:val="Normal"/>
        <w:widowControl/>
        <w:spacing w:lineRule="exact" w:line="240" w:before="240" w:after="0"/>
        <w:ind w:firstLine="720" w:start="720" w:end="0"/>
        <w:jc w:val="both"/>
        <w:rPr/>
      </w:pPr>
      <w:r>
        <w:rPr>
          <w:sz w:val="22"/>
        </w:rPr>
        <w:t>(l)</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start="720" w:end="0"/>
        <w:jc w:val="both"/>
        <w:rPr>
          <w:sz w:val="22"/>
        </w:rPr>
      </w:pPr>
      <w:r>
        <w:rPr>
          <w:sz w:val="22"/>
        </w:rPr>
        <w:t>(m)</w:t>
        <w:tab/>
      </w:r>
      <w:r>
        <w:rPr>
          <w:b/>
          <w:sz w:val="22"/>
        </w:rPr>
        <w:t>Securities Act.</w:t>
      </w:r>
      <w:r>
        <w:rPr>
          <w:sz w:val="22"/>
        </w:rPr>
        <w:t xml:space="preserve">  </w:t>
      </w:r>
      <w:r>
        <w:rPr>
          <w:color w:val="000000"/>
          <w:sz w:val="22"/>
        </w:rPr>
        <w:t>With respect to any Transaction that, under the U.S. Securities Act of 1933, as amended (the "</w:t>
      </w:r>
      <w:r>
        <w:rPr>
          <w:b/>
          <w:color w:val="000000"/>
          <w:sz w:val="22"/>
        </w:rPr>
        <w:t>Securities Act</w:t>
      </w:r>
      <w:r>
        <w:rPr>
          <w:color w:val="000000"/>
          <w:sz w:val="22"/>
        </w:rPr>
        <w:t>"), would be deemed to be or include a security issued by a party ("</w:t>
      </w:r>
      <w:r>
        <w:rPr>
          <w:b/>
          <w:color w:val="000000"/>
          <w:sz w:val="22"/>
        </w:rPr>
        <w:t>X</w:t>
      </w:r>
      <w:r>
        <w:rPr>
          <w:color w:val="000000"/>
          <w:sz w:val="22"/>
        </w:rPr>
        <w:t>"), the other party ("</w:t>
      </w:r>
      <w:r>
        <w:rPr>
          <w:b/>
          <w:color w:val="000000"/>
          <w:sz w:val="22"/>
        </w:rPr>
        <w:t>Y</w:t>
      </w:r>
      <w:r>
        <w:rPr>
          <w:color w:val="000000"/>
          <w:sz w:val="22"/>
        </w:rPr>
        <w:t>") represents to X on the date on which such Transaction is entered into that Y:  (i) is an "accredited investor" as defined in Rule 501(a) promulgated under the Securities Act; (ii) is entering into such Transaction for its own account, and not with a view to distribution; (iii) understands that such Transaction is being entered into without registration under the Securities Act by reason of an exemption that depends, in part, on the accuracy of these representations; (iv) understands that no interest in such Transaction may be transferred without the prior written consent of X (and that any such transfer would, absent an applicable exemption, require registration and/or qualification under the Securities Act and applicable state securities laws); (v) has such knowledge and experience in financial and business matters that it is capable of evaluating the merits and risks of such Transaction; (vi) is financially able to bear such risks and has no need for liquidity with respect to such Transaction; (vii) has had the opportunity to ask questions of, and receive answers from, X or its representatives concerning the terms and conditions of such Transaction; and (viii) has, independently and without reliance on X or any of its representatives, made its own analysis of such Transaction and of the financial condition of X (or of its Credit Support Provider), all based on such information as Y deemed to be appropriate and sufficient for such purpose."</w:t>
      </w:r>
    </w:p>
    <w:p>
      <w:pPr>
        <w:pStyle w:val="Normal"/>
        <w:widowControl/>
        <w:spacing w:lineRule="exact" w:line="240" w:before="240" w:after="0"/>
        <w:ind w:firstLine="720" w:end="0"/>
        <w:jc w:val="both"/>
        <w:rPr>
          <w:sz w:val="22"/>
        </w:rPr>
      </w:pPr>
      <w:r>
        <w:rPr>
          <w:sz w:val="22"/>
        </w:rPr>
        <w:t>(d)</w:t>
        <w:tab/>
      </w:r>
      <w:r>
        <w:rPr>
          <w:b/>
          <w:sz w:val="22"/>
        </w:rPr>
        <w:t>Accuracy of Specified Information.</w:t>
      </w:r>
      <w:r>
        <w:rPr>
          <w:sz w:val="22"/>
        </w:rPr>
        <w:t xml:space="preserve">  </w:t>
      </w:r>
      <w:r>
        <w:rPr>
          <w:color w:val="000000"/>
          <w:sz w:val="22"/>
        </w:rPr>
        <w:t>Section 3(d) is modified by adding the words "or, in the case of any financial statements, fairly present, in all material respects, the financial condition and results of operations of the person or persons referred to therein as at the date thereof or for the fiscal period covered thereby all in accordance with generally accepted accounting principles in the United States of America applied on a consistent basis" immediately prior to the period at the end of Section 3(d).</w:t>
      </w:r>
    </w:p>
    <w:p>
      <w:pPr>
        <w:pStyle w:val="Normal"/>
        <w:widowControl/>
        <w:spacing w:lineRule="exact" w:line="240" w:before="240" w:after="0"/>
        <w:ind w:firstLine="720" w:end="0"/>
        <w:jc w:val="both"/>
        <w:rPr>
          <w:b/>
          <w:sz w:val="22"/>
        </w:rPr>
      </w:pPr>
      <w:r>
        <w:rPr>
          <w:sz w:val="22"/>
        </w:rPr>
        <w:t>(e)</w:t>
        <w:tab/>
      </w:r>
      <w:r>
        <w:rPr>
          <w:b/>
          <w:sz w:val="22"/>
        </w:rPr>
        <w:t>Agreements.</w:t>
      </w:r>
      <w:r>
        <w:rPr>
          <w:sz w:val="22"/>
        </w:rPr>
        <w:t xml:space="preserve">  Section 4 is hereby amended by adding at the end thereof the following subsections (f) and (g):</w:t>
      </w:r>
    </w:p>
    <w:p>
      <w:pPr>
        <w:pStyle w:val="Normal"/>
        <w:widowControl/>
        <w:spacing w:lineRule="exact" w:line="240" w:before="240" w:after="0"/>
        <w:ind w:firstLine="720" w:start="720" w:end="0"/>
        <w:jc w:val="both"/>
        <w:rPr/>
      </w:pPr>
      <w:r>
        <w:rPr>
          <w:sz w:val="22"/>
        </w:rPr>
        <w:t>"(f)</w:t>
        <w:tab/>
      </w:r>
      <w:r>
        <w:rPr>
          <w:b/>
          <w:sz w:val="22"/>
        </w:rPr>
        <w:t xml:space="preserve">Compliance with </w:t>
      </w:r>
      <w:r>
        <w:rPr>
          <w:b/>
          <w:strike/>
          <w:sz w:val="22"/>
        </w:rPr>
        <w:t>Timberwolf</w:t>
      </w:r>
      <w:r>
        <w:rPr>
          <w:b/>
          <w:sz w:val="22"/>
        </w:rPr>
        <w:t xml:space="preserve"> </w:t>
      </w:r>
      <w:r>
        <w:rPr>
          <w:b/>
          <w:sz w:val="22"/>
          <w:u w:val="double"/>
        </w:rPr>
        <w:t>Bobcat</w:t>
      </w:r>
      <w:r>
        <w:rPr>
          <w:b/>
          <w:sz w:val="22"/>
        </w:rPr>
        <w:t xml:space="preserve"> Limited Liability Company Agreement</w:t>
      </w:r>
      <w:r>
        <w:rPr>
          <w:sz w:val="22"/>
        </w:rPr>
        <w:t xml:space="preserve">.  Party B will comply in all material respects with the </w:t>
      </w:r>
      <w:r>
        <w:rPr>
          <w:strike/>
          <w:sz w:val="22"/>
        </w:rPr>
        <w:t>Timberwolf</w:t>
      </w:r>
      <w:r>
        <w:rPr>
          <w:sz w:val="22"/>
        </w:rPr>
        <w:t xml:space="preserve"> </w:t>
      </w:r>
      <w:r>
        <w:rPr>
          <w:b/>
          <w:sz w:val="22"/>
          <w:u w:val="double"/>
        </w:rPr>
        <w:t>Bobcat</w:t>
      </w:r>
      <w:r>
        <w:rPr>
          <w:sz w:val="22"/>
        </w:rPr>
        <w:t xml:space="preserve"> Limited Liability Company Agreement (after giving effect to any applicable notice requirement or grace period set forth therein).</w:t>
      </w:r>
    </w:p>
    <w:p>
      <w:pPr>
        <w:pStyle w:val="Normal"/>
        <w:widowControl/>
        <w:spacing w:lineRule="exact" w:line="240" w:before="240" w:after="0"/>
        <w:ind w:firstLine="720" w:start="720" w:end="0"/>
        <w:jc w:val="both"/>
        <w:rPr>
          <w:sz w:val="22"/>
        </w:rPr>
      </w:pPr>
      <w:r>
        <w:rPr>
          <w:sz w:val="22"/>
        </w:rPr>
        <w:t>(g)</w:t>
        <w:tab/>
      </w:r>
      <w:r>
        <w:rPr>
          <w:b/>
          <w:sz w:val="22"/>
        </w:rPr>
        <w:t>Notice of Certain Events of Circumstances.</w:t>
      </w:r>
      <w:r>
        <w:rPr>
          <w:sz w:val="22"/>
        </w:rPr>
        <w:t xml:space="preserve">  </w:t>
      </w:r>
      <w:r>
        <w:rPr>
          <w:color w:val="000000"/>
          <w:sz w:val="22"/>
        </w:rPr>
        <w:t>Each party agrees, upon learning of the occurrence or existence of any event or condition that constitutes (or that with the giving of notice or passage of time or both would constitute) an Event of Default or Termination Event with respect to the party, promptly to give the other party notice of such event or condition (or, in lieu of giving notice of such event or condition in the case of an event or condition that with the giving of notice or passage of time or both would constitute an Event of Default or Termination Event with respect to the party, to cause such event or condition to cease to exist before becoming an Event of Default or Termination Event)."</w:t>
      </w:r>
    </w:p>
    <w:p>
      <w:pPr>
        <w:pStyle w:val="Normal"/>
        <w:widowControl/>
        <w:spacing w:lineRule="exact" w:line="240" w:before="240" w:after="0"/>
        <w:ind w:firstLine="720" w:end="0"/>
        <w:jc w:val="both"/>
        <w:rPr/>
      </w:pPr>
      <w:r>
        <w:rPr>
          <w:sz w:val="22"/>
        </w:rPr>
        <w:t>(f)</w:t>
        <w:tab/>
      </w:r>
      <w:r>
        <w:rPr>
          <w:b/>
          <w:sz w:val="22"/>
        </w:rPr>
        <w:t>Events of Default and Termination Events.</w:t>
      </w:r>
    </w:p>
    <w:p>
      <w:pPr>
        <w:pStyle w:val="Normal"/>
        <w:widowControl/>
        <w:spacing w:lineRule="exact" w:line="240" w:before="240" w:after="0"/>
        <w:ind w:firstLine="720" w:start="720" w:end="0"/>
        <w:jc w:val="both"/>
        <w:rPr>
          <w:sz w:val="22"/>
        </w:rPr>
      </w:pPr>
      <w:r>
        <w:rPr>
          <w:sz w:val="22"/>
        </w:rPr>
        <w:t>(i)</w:t>
        <w:tab/>
        <w:t>Section 5(a)(i) of this Agreement is hereby modified by adding the words "(whether at stated maturity, by acceleration, upon optional or mandatory prepayment or otherwise)" after the words "when due" in the first line thereof.  Section 5(a)(i) of this Agreement is hereby further modified by deleting therefrom the words "this Agreement" and substituting therefor the words "any Derivatives Document to which it is a party".</w:t>
      </w:r>
    </w:p>
    <w:p>
      <w:pPr>
        <w:pStyle w:val="Normal"/>
        <w:widowControl/>
        <w:spacing w:lineRule="exact" w:line="240" w:before="240" w:after="0"/>
        <w:ind w:firstLine="720" w:start="720" w:end="0"/>
        <w:jc w:val="both"/>
        <w:rPr>
          <w:b/>
          <w:sz w:val="22"/>
        </w:rPr>
      </w:pPr>
      <w:r>
        <w:rPr>
          <w:sz w:val="22"/>
        </w:rPr>
        <w:t>(ii)</w:t>
        <w:tab/>
        <w:t>Section 5(a)(ii) of this Agreement is hereby modified by deleting therefrom the words "this Agreement" in the fifth line thereof and substituting therefor the words "any Derivatives Document to which it is a party".</w:t>
      </w:r>
    </w:p>
    <w:p>
      <w:pPr>
        <w:pStyle w:val="Normal"/>
        <w:widowControl/>
        <w:spacing w:lineRule="exact" w:line="240" w:before="240" w:after="0"/>
        <w:ind w:firstLine="720" w:start="720" w:end="0"/>
        <w:jc w:val="both"/>
        <w:rPr>
          <w:sz w:val="22"/>
        </w:rPr>
      </w:pPr>
      <w:r>
        <w:rPr>
          <w:sz w:val="22"/>
        </w:rPr>
        <w:t>(iii)</w:t>
        <w:tab/>
        <w:t>Section 5(a)(iv) of this Agreement is hereby modified by deleting therefrom the words "this Agreement" and substituting therefor the words "any Derivatives Document to which such party is a party".</w:t>
      </w:r>
    </w:p>
    <w:p>
      <w:pPr>
        <w:pStyle w:val="Normal"/>
        <w:widowControl/>
        <w:spacing w:lineRule="exact" w:line="240" w:before="240" w:after="0"/>
        <w:ind w:firstLine="720" w:start="720" w:end="0"/>
        <w:jc w:val="both"/>
        <w:rPr/>
      </w:pPr>
      <w:r>
        <w:rPr>
          <w:sz w:val="22"/>
        </w:rPr>
        <w:t>(iv)</w:t>
        <w:tab/>
        <w:t xml:space="preserve">Section 5(a)(vii) of this Agreement is hereby modified by adding (a) in the case of Party A, the words ", any member of such party" after the words "any Credit Support Provider of such party" in the first line thereof and (b) in the case of Party B, the words ", the LJM2 Member (as defined in the </w:t>
      </w:r>
      <w:r>
        <w:rPr>
          <w:strike/>
          <w:sz w:val="22"/>
        </w:rPr>
        <w:t>Timberwolf</w:t>
      </w:r>
      <w:r>
        <w:rPr>
          <w:sz w:val="22"/>
        </w:rPr>
        <w:t xml:space="preserve"> </w:t>
      </w:r>
      <w:r>
        <w:rPr>
          <w:b/>
          <w:sz w:val="22"/>
          <w:u w:val="double"/>
        </w:rPr>
        <w:t>Bobcat</w:t>
      </w:r>
      <w:r>
        <w:rPr>
          <w:sz w:val="22"/>
        </w:rPr>
        <w:t xml:space="preserve"> Limited Liability Company Agreement) of such party" after the words "any Credit Support Provider of such party" in the first line thereof.</w:t>
      </w:r>
    </w:p>
    <w:p>
      <w:pPr>
        <w:pStyle w:val="Normal"/>
        <w:widowControl/>
        <w:spacing w:lineRule="exact" w:line="240" w:before="240" w:after="0"/>
        <w:ind w:firstLine="720" w:start="720" w:end="0"/>
        <w:jc w:val="both"/>
        <w:rPr>
          <w:sz w:val="22"/>
        </w:rPr>
      </w:pPr>
      <w:r>
        <w:rPr>
          <w:sz w:val="22"/>
        </w:rPr>
        <w:t>(v)</w:t>
        <w:tab/>
        <w:t xml:space="preserve">Section 5(a)(vi) of this Agreement is hereby modified by deleting the words </w:t>
      </w:r>
      <w:r>
        <w:rPr>
          <w:color w:val="000000"/>
          <w:sz w:val="22"/>
        </w:rPr>
        <w:t>", or becoming capable at such time of being declared,".</w:t>
      </w:r>
    </w:p>
    <w:p>
      <w:pPr>
        <w:pStyle w:val="Normal"/>
        <w:widowControl/>
        <w:spacing w:lineRule="exact" w:line="240" w:before="240" w:after="0"/>
        <w:ind w:firstLine="720" w:start="720" w:end="0"/>
        <w:jc w:val="both"/>
        <w:rPr/>
      </w:pPr>
      <w:r>
        <w:rPr>
          <w:sz w:val="22"/>
        </w:rPr>
        <w:t>(vi)</w:t>
        <w:tab/>
        <w:t xml:space="preserve">Section 5(b)(iv) is hereby modified by adding the following phrase between the closing parenthesis and the semicolon at the end thereof:  "; </w:t>
      </w:r>
      <w:r>
        <w:rPr>
          <w:sz w:val="22"/>
          <w:u w:val="single"/>
        </w:rPr>
        <w:t>provided</w:t>
      </w:r>
      <w:r>
        <w:rPr>
          <w:sz w:val="22"/>
        </w:rPr>
        <w:t xml:space="preserve"> that the foregoing action or event shall not constitute a Termination Event (1) if after such action or event such resulting, surviving, or transferee entity (which entity is the successor in interest to such party) is directly or indirectly owned or controlled by such party's Credit Support Provider, if any, and the Credit Support Documents supporting such party's obligations remain in full force and effect or (2) if, in the case of a merger or consolidation of Enron Corp. with or into any person, (a) Enron Corp. is the survivor, or (b) the surviving person, if not Enron Corp., is organized under the laws of the United States or a state thereof and assumes all obligations of Enron Corp. under the Credit Support Document with respect to Party A, </w:t>
      </w:r>
      <w:r>
        <w:rPr>
          <w:sz w:val="22"/>
          <w:u w:val="single"/>
        </w:rPr>
        <w:t>provided</w:t>
      </w:r>
      <w:r>
        <w:rPr>
          <w:sz w:val="22"/>
        </w:rPr>
        <w:t xml:space="preserve"> in each case that immediately after giving effect to such proposed merger or consolidation, no Event of Default (as such term is defined in the Credit Agreement referred to in Part 5(a)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spacing w:lineRule="exact" w:line="240" w:before="240" w:after="0"/>
        <w:ind w:firstLine="720" w:end="0"/>
        <w:jc w:val="both"/>
        <w:rPr/>
      </w:pPr>
      <w:r>
        <w:rPr>
          <w:sz w:val="22"/>
        </w:rPr>
        <w:t>(g)</w:t>
        <w:tab/>
      </w:r>
      <w:r>
        <w:rPr>
          <w:b/>
          <w:sz w:val="22"/>
        </w:rPr>
        <w:t>Modification of Section 6.</w:t>
      </w:r>
      <w:r>
        <w:rPr>
          <w:sz w:val="22"/>
        </w:rPr>
        <w:t xml:space="preserve">  Notwithstanding anything to the contrary in Section 6 of this Agreement, no Transaction shall be terminated under such Section if, as a result of such termination, either party would have any liability under Section 16 of the Securities Exchange Act of 1934, as amended, and the rules and interpretations thereunder, as evidenced by an opinion of nationally recognized securities counsel, in which event, such Transaction will be terminated on the first day on which such Transaction may be terminated without resulting in such liability.  This Part 5(g) will apply only to Transactions with respect to which such liability would result and shall have no application to or affect on any other Transactions.</w:t>
      </w:r>
    </w:p>
    <w:p>
      <w:pPr>
        <w:pStyle w:val="Normal"/>
        <w:widowControl/>
        <w:spacing w:lineRule="exact" w:line="240" w:before="240" w:after="0"/>
        <w:ind w:firstLine="720" w:end="0"/>
        <w:jc w:val="both"/>
        <w:rPr/>
      </w:pPr>
      <w:r>
        <w:rPr>
          <w:sz w:val="22"/>
        </w:rPr>
        <w:t>(h)</w:t>
        <w:tab/>
      </w:r>
      <w:r>
        <w:rPr>
          <w:b/>
          <w:sz w:val="22"/>
        </w:rPr>
        <w:t>Entire Agreement.</w:t>
      </w:r>
      <w:r>
        <w:rPr>
          <w:sz w:val="22"/>
        </w:rPr>
        <w:t xml:space="preserve">  Section 9(a) of this Agreement is hereby deleted in its entirety and replaced with the following:</w:t>
      </w:r>
    </w:p>
    <w:p>
      <w:pPr>
        <w:pStyle w:val="Normal"/>
        <w:widowControl/>
        <w:spacing w:lineRule="exact" w:line="240" w:before="240" w:after="0"/>
        <w:ind w:start="720" w:end="0"/>
        <w:jc w:val="both"/>
        <w:rPr>
          <w:sz w:val="22"/>
        </w:rPr>
      </w:pPr>
      <w:r>
        <w:rPr>
          <w:sz w:val="22"/>
        </w:rPr>
        <w:t>"This Agreement and the other Derivatives Documents constitute the entire agreement and understanding of the parties with respect to the subject matter hereof and supersede all oral communication and prior writings with respect thereto."</w:t>
      </w:r>
    </w:p>
    <w:p>
      <w:pPr>
        <w:pStyle w:val="Normal"/>
        <w:keepNext w:val="true"/>
        <w:keepLines/>
        <w:widowControl/>
        <w:spacing w:lineRule="exact" w:line="240" w:before="240" w:after="0"/>
        <w:ind w:firstLine="720" w:end="0"/>
        <w:jc w:val="both"/>
        <w:rPr>
          <w:sz w:val="22"/>
        </w:rPr>
      </w:pPr>
      <w:r>
        <w:rPr>
          <w:sz w:val="22"/>
        </w:rPr>
        <w:t>(i)</w:t>
        <w:tab/>
      </w:r>
      <w:r>
        <w:rPr>
          <w:b/>
          <w:sz w:val="22"/>
        </w:rPr>
        <w:t>Modifications of Section 14.</w:t>
      </w:r>
    </w:p>
    <w:p>
      <w:pPr>
        <w:pStyle w:val="Normal"/>
        <w:widowControl/>
        <w:spacing w:lineRule="exact" w:line="240" w:before="240" w:after="0"/>
        <w:ind w:firstLine="720" w:start="720" w:end="0"/>
        <w:jc w:val="both"/>
        <w:rPr/>
      </w:pPr>
      <w:r>
        <w:rPr>
          <w:sz w:val="22"/>
        </w:rPr>
        <w:t>(i)</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start="720" w:end="0"/>
        <w:jc w:val="both"/>
        <w:rPr/>
      </w:pPr>
      <w:r>
        <w:rPr>
          <w:sz w:val="22"/>
        </w:rPr>
        <w:t>(ii)</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that if the payee is a Defaulting Party for purposes of Section 6(e), then the rate shall be the Non-default Rate."</w:t>
      </w:r>
    </w:p>
    <w:p>
      <w:pPr>
        <w:pStyle w:val="Normal"/>
        <w:widowControl/>
        <w:spacing w:lineRule="exact" w:line="240" w:before="240" w:after="0"/>
        <w:ind w:firstLine="720" w:start="720" w:end="0"/>
        <w:jc w:val="both"/>
        <w:rPr/>
      </w:pPr>
      <w:r>
        <w:rPr>
          <w:sz w:val="22"/>
        </w:rPr>
        <w:t>(iii)</w:t>
        <w:tab/>
      </w:r>
      <w:r>
        <w:rPr>
          <w:b/>
          <w:sz w:val="22"/>
        </w:rPr>
        <w:t>Specified Indebtedness.</w:t>
      </w:r>
      <w:r>
        <w:rPr>
          <w:sz w:val="22"/>
        </w:rPr>
        <w:t xml:space="preserve">  The definition of "</w:t>
      </w:r>
      <w:r>
        <w:rPr>
          <w:b/>
          <w:sz w:val="22"/>
        </w:rPr>
        <w:t>Specified Indebtedness</w:t>
      </w:r>
      <w:r>
        <w:rPr>
          <w:sz w:val="22"/>
        </w:rPr>
        <w:t>" in Section 14 of this Agreement (without any modification by this Schedule) shall apply to Party A and its Credit Support Provider, and the following definition of "</w:t>
      </w:r>
      <w:r>
        <w:rPr>
          <w:b/>
          <w:sz w:val="22"/>
        </w:rPr>
        <w:t>Specified Indebtedness</w:t>
      </w:r>
      <w:r>
        <w:rPr>
          <w:sz w:val="22"/>
        </w:rPr>
        <w:t>" shall apply to Party B and any Credit Support Provider it may hereafter have:</w:t>
      </w:r>
    </w:p>
    <w:p>
      <w:pPr>
        <w:pStyle w:val="Normal"/>
        <w:widowControl/>
        <w:spacing w:lineRule="exact" w:line="240" w:before="240" w:after="0"/>
        <w:ind w:firstLine="720" w:start="720" w:end="0"/>
        <w:jc w:val="both"/>
        <w:rPr/>
      </w:pPr>
      <w:r>
        <w:rPr>
          <w:sz w:val="22"/>
        </w:rPr>
        <w:t>"'</w:t>
      </w:r>
      <w:r>
        <w:rPr>
          <w:b/>
          <w:sz w:val="22"/>
        </w:rPr>
        <w:t>Specified Indebtedness</w:t>
      </w:r>
      <w:r>
        <w:rPr>
          <w:sz w:val="22"/>
        </w:rPr>
        <w:t>' means, with respect to Party B or any Credit Support Provider or any applicable Specified Entity of Party B ("</w:t>
      </w:r>
      <w:r>
        <w:rPr>
          <w:b/>
          <w:sz w:val="22"/>
        </w:rPr>
        <w:t>X</w:t>
      </w:r>
      <w:r>
        <w:rPr>
          <w:sz w:val="22"/>
        </w:rPr>
        <w:t xml:space="preserve">"), (a) all obligations of X for borrowed money and all obligations of X evidenced by bonds, debentures, notes or other similar instruments; (b) all obligations, contingent or otherwise, relative to the face amount of all letters of credit, whether or not drawn, and banker’s acceptances issued for the account of X; (c) all obligations of X to pay rent or other amounts under a lease of (or other agreement conveying the right to use) property to the extent such obligations are required to be accounted for as a capital lease on a balance sheet of X prepared in accordance with GAAP; (d) all other items which, in accordance with GAAP, would be included as liabilities on the liability side of the balance sheet of X as of the date at which Specified Indebtedness is to be determined; (e) net liabilities of X under all Hedging Obligations; (f) whether or not so included as liabilities in accordance with GAAP, all obligations of X to pay the deferred purchase price of property or services, and indebtedness (excluding prepaid interest thereon) secured by any mortgage, lien, pledge, charge, security interest or other similar encumbrance on property owned or being purchased by X (including indebtedness arising under conditional sales or other title retention agreements), whether or not such indebtedness shall have been assumed by X or is limited in recourse (but excluding accounts payable arising in the ordinary course of business); and (g) all Contingent Liabilities of X in respect of any of the foregoing; </w:t>
      </w:r>
      <w:r>
        <w:rPr>
          <w:sz w:val="22"/>
          <w:u w:val="single"/>
        </w:rPr>
        <w:t>provided</w:t>
      </w:r>
      <w:r>
        <w:rPr>
          <w:sz w:val="22"/>
        </w:rPr>
        <w:t xml:space="preserve"> that "Specified Indebtedness" shall not include any obligations under any Derivatives Document or the Enron Put Agreement."</w:t>
      </w:r>
    </w:p>
    <w:p>
      <w:pPr>
        <w:pStyle w:val="Normal"/>
        <w:widowControl/>
        <w:spacing w:lineRule="exact" w:line="240" w:before="240" w:after="0"/>
        <w:ind w:firstLine="720" w:start="720" w:end="0"/>
        <w:jc w:val="both"/>
        <w:rPr>
          <w:sz w:val="22"/>
        </w:rPr>
      </w:pPr>
      <w:r>
        <w:rPr>
          <w:sz w:val="22"/>
        </w:rPr>
        <w:t>(iv)</w:t>
        <w:tab/>
      </w:r>
      <w:r>
        <w:rPr>
          <w:b/>
          <w:sz w:val="22"/>
        </w:rPr>
        <w:t>Additional Modifications.</w:t>
      </w:r>
      <w:r>
        <w:rPr>
          <w:sz w:val="22"/>
        </w:rPr>
        <w:t xml:space="preserve">  Section 14</w:t>
      </w:r>
      <w:r>
        <w:rPr>
          <w:color w:val="000000"/>
          <w:sz w:val="22"/>
        </w:rPr>
        <w:t xml:space="preserve"> shall be further modified by adding the following additional defined terms in their respective alphabetical locations:</w:t>
      </w:r>
    </w:p>
    <w:p>
      <w:pPr>
        <w:pStyle w:val="Normal"/>
        <w:widowControl/>
        <w:spacing w:lineRule="exact" w:line="240" w:before="240" w:after="0"/>
        <w:ind w:firstLine="720" w:start="720" w:end="0"/>
        <w:jc w:val="both"/>
        <w:rPr/>
      </w:pPr>
      <w:r>
        <w:rPr>
          <w:sz w:val="22"/>
        </w:rPr>
        <w:t>"</w:t>
      </w:r>
      <w:r>
        <w:rPr>
          <w:b/>
          <w:sz w:val="22"/>
        </w:rPr>
        <w:t>Contingent Liability</w:t>
      </w:r>
      <w:r>
        <w:rPr>
          <w:sz w:val="22"/>
        </w:rPr>
        <w:t>" means, with respect to Party B or any Credit Support Provider or any applicable Specified Entity of Party B ("</w:t>
      </w:r>
      <w:r>
        <w:rPr>
          <w:b/>
          <w:sz w:val="22"/>
        </w:rPr>
        <w:t>X</w:t>
      </w:r>
      <w:r>
        <w:rPr>
          <w:sz w:val="22"/>
        </w:rPr>
        <w:t>"), any agreement, undertaking or arrangement by which X guarantees, endorses or otherwise becomes or is contingently liable upon (by direct or indirect agreement, contingent or otherwise, to provide funds for payment, to supply funds to, or otherwise to invest in, a debtor, or otherwise to assure a creditor against loss) the indebtedness, obligation or any other liability of any other person (other than by endorsements of instruments in the course of collection) or guarantees the payment of dividends or other distributions upon the share of any other person.  The amount of X's obligation under any Contingent Liability shall be the amount of such indebtedness, obligation or other liability, or the amount of such dividends or distributions of such other person, subject to any principal amount (or maximum principal amount, if larger) of the debt, obligation or other liability guaranteed thereby.  For all purposes of this Agreement, a Contingent Liability of X shall include the indebtedness of any other person for which X is by law or by contract unlimitedly liable (including the indebtedness of a partnership in which it is the general partner), except to the extent that such indebtedness is expressly non-recourse to such person.</w:t>
      </w:r>
    </w:p>
    <w:p>
      <w:pPr>
        <w:pStyle w:val="Normal"/>
        <w:widowControl/>
        <w:spacing w:lineRule="exact" w:line="240" w:before="240" w:after="0"/>
        <w:ind w:firstLine="720" w:start="720" w:end="0"/>
        <w:jc w:val="both"/>
        <w:rPr/>
      </w:pPr>
      <w:r>
        <w:rPr>
          <w:sz w:val="22"/>
        </w:rPr>
        <w:t>"</w:t>
      </w:r>
      <w:r>
        <w:rPr>
          <w:b/>
          <w:sz w:val="22"/>
        </w:rPr>
        <w:t>GAAP</w:t>
      </w:r>
      <w:r>
        <w:rPr>
          <w:sz w:val="22"/>
        </w:rPr>
        <w:t>" means United States Generally Accepted Accounting Principles.</w:t>
      </w:r>
    </w:p>
    <w:p>
      <w:pPr>
        <w:pStyle w:val="Normal"/>
        <w:widowControl/>
        <w:spacing w:lineRule="exact" w:line="240" w:before="240" w:after="0"/>
        <w:ind w:firstLine="720" w:start="720" w:end="0"/>
        <w:jc w:val="both"/>
        <w:rPr/>
      </w:pPr>
      <w:r>
        <w:rPr>
          <w:sz w:val="22"/>
        </w:rPr>
        <w:t>"</w:t>
      </w:r>
      <w:r>
        <w:rPr>
          <w:b/>
          <w:sz w:val="22"/>
        </w:rPr>
        <w:t>Hedging Obligations</w:t>
      </w:r>
      <w:r>
        <w:rPr>
          <w:sz w:val="22"/>
        </w:rPr>
        <w:t>" means, with respect to Party B or any Credit Support Provider or any applicable Specified Entity of Party B ("</w:t>
      </w:r>
      <w:r>
        <w:rPr>
          <w:b/>
          <w:sz w:val="22"/>
        </w:rPr>
        <w:t>X</w:t>
      </w:r>
      <w:r>
        <w:rPr>
          <w:sz w:val="22"/>
        </w:rPr>
        <w:t>"), all liabilities of X under swaps, puts, calls, collars, caps and floors or other derivatives transactions.</w:t>
      </w:r>
    </w:p>
    <w:p>
      <w:pPr>
        <w:pStyle w:val="Normal"/>
        <w:widowControl/>
        <w:spacing w:lineRule="exact" w:line="240" w:before="240" w:after="0"/>
        <w:ind w:firstLine="720" w:end="0"/>
        <w:jc w:val="both"/>
        <w:rPr/>
      </w:pPr>
      <w:r>
        <w:rPr>
          <w:sz w:val="22"/>
        </w:rPr>
        <w:t>(j)</w:t>
        <w:tab/>
      </w:r>
      <w:r>
        <w:rPr>
          <w:b/>
          <w:sz w:val="22"/>
        </w:rPr>
        <w:t>Definitions.</w:t>
      </w:r>
      <w:r>
        <w:rPr>
          <w:sz w:val="22"/>
        </w:rPr>
        <w:t xml:space="preserve">  This Agreement, each Confirmation, and each Transaction are subject to the 1991 ISDA Definitions, as supplemented by the 1998 Supplement to the 1991 ISDA Definitions, as such definitions may be further amended, supplemented, replaced or modified from time to time (collectively, the "</w:t>
      </w:r>
      <w:r>
        <w:rPr>
          <w:b/>
          <w:sz w:val="22"/>
        </w:rPr>
        <w:t>Definitions</w:t>
      </w:r>
      <w:r>
        <w:rPr>
          <w:sz w:val="22"/>
        </w:rPr>
        <w:t>"), each as published by the International Swaps and Derivatives Association, Inc., formerly named the "International Swap Dealers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(k)</w:t>
        <w:tab/>
      </w:r>
      <w:r>
        <w:rPr>
          <w:b/>
          <w:sz w:val="22"/>
        </w:rPr>
        <w:t>Procedures for Entering into Transactions.</w:t>
      </w:r>
      <w:r>
        <w:rPr>
          <w:sz w:val="22"/>
        </w:rPr>
        <w:t xml:space="preserve">  Notwithstanding anything in Section 9(e)(ii) of this Agreement to the contrary, in the event of any inconsistency between Section 9(e)(ii) and the Master Derivatives Agreement, the provisions in the Master Derivatives Agreement shall control.</w:t>
      </w:r>
    </w:p>
    <w:p>
      <w:pPr>
        <w:pStyle w:val="Normal"/>
        <w:widowControl/>
        <w:spacing w:lineRule="exact" w:line="240" w:before="240" w:after="0"/>
        <w:ind w:firstLine="720" w:end="0"/>
        <w:jc w:val="both"/>
        <w:rPr/>
      </w:pPr>
      <w:r>
        <w:rPr>
          <w:sz w:val="22"/>
        </w:rPr>
        <w:t>(l)</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the Transactions hereunder, and waives any further notice of such recording.</w:t>
      </w:r>
    </w:p>
    <w:p>
      <w:pPr>
        <w:pStyle w:val="Normal"/>
        <w:keepNext w:val="true"/>
        <w:keepLines/>
        <w:widowControl/>
        <w:spacing w:lineRule="exact" w:line="240" w:before="240" w:after="0"/>
        <w:ind w:firstLine="720" w:end="0"/>
        <w:jc w:val="both"/>
        <w:rPr/>
      </w:pPr>
      <w:r>
        <w:rPr>
          <w:sz w:val="22"/>
        </w:rPr>
        <w:t>(m)</w:t>
        <w:tab/>
      </w:r>
      <w:r>
        <w:rPr>
          <w:b/>
          <w:sz w:val="22"/>
        </w:rPr>
        <w:t>Setoff and Netting.</w:t>
      </w:r>
      <w:r>
        <w:rPr>
          <w:sz w:val="22"/>
        </w:rPr>
        <w:t xml:space="preserve">  </w:t>
      </w:r>
    </w:p>
    <w:p>
      <w:pPr>
        <w:pStyle w:val="Normal"/>
        <w:widowControl/>
        <w:spacing w:lineRule="exact" w:line="240" w:before="240" w:after="0"/>
        <w:ind w:firstLine="720" w:start="720" w:end="0"/>
        <w:jc w:val="both"/>
        <w:rPr/>
      </w:pPr>
      <w:r>
        <w:rPr>
          <w:sz w:val="22"/>
        </w:rPr>
        <w:t>(i)</w:t>
        <w:tab/>
        <w:t>On any date (other than (x) in connection with an Early Termination Date with respect to all Transactions (other than any Early Termination Date designated or deemed to be designated solely as a result of an event or events described in any of clauses (i) through (iii) of Section 5(b) of this Agreement) or (y) the Maturity Date) on which amounts would otherwise be payable under this Agreement by one party to the other (after giving effect to Section 2(c)(ii), as modified by Part 4(f) of this Schedule), the obligation of such party to make such payment will be deemed satisfied and discharged by an adjustment (each, an "</w:t>
      </w:r>
      <w:r>
        <w:rPr>
          <w:b/>
          <w:sz w:val="22"/>
        </w:rPr>
        <w:t>Adjustment</w:t>
      </w:r>
      <w:r>
        <w:rPr>
          <w:sz w:val="22"/>
        </w:rPr>
        <w:t xml:space="preserve">") to the outstanding principal amount of the </w:t>
      </w:r>
      <w:r>
        <w:rPr>
          <w:strike/>
          <w:sz w:val="22"/>
        </w:rPr>
        <w:t>Timberwolf</w:t>
      </w:r>
      <w:r>
        <w:rPr>
          <w:sz w:val="22"/>
        </w:rPr>
        <w:t xml:space="preserve"> </w:t>
      </w:r>
      <w:r>
        <w:rPr>
          <w:b/>
          <w:sz w:val="22"/>
          <w:u w:val="double"/>
        </w:rPr>
        <w:t>Bobcat</w:t>
      </w:r>
      <w:r>
        <w:rPr>
          <w:sz w:val="22"/>
        </w:rPr>
        <w:t xml:space="preserve"> Note and/or the </w:t>
      </w:r>
      <w:r>
        <w:rPr>
          <w:strike/>
          <w:sz w:val="22"/>
        </w:rPr>
        <w:t>Grizzly</w:t>
      </w:r>
      <w:r>
        <w:rPr>
          <w:sz w:val="22"/>
        </w:rPr>
        <w:t xml:space="preserve"> </w:t>
      </w:r>
      <w:r>
        <w:rPr>
          <w:b/>
          <w:sz w:val="22"/>
          <w:u w:val="double"/>
        </w:rPr>
        <w:t>Roadrunner</w:t>
      </w:r>
      <w:r>
        <w:rPr>
          <w:sz w:val="22"/>
        </w:rPr>
        <w:t xml:space="preserve"> Note in accordance with this clause (i):</w:t>
      </w:r>
    </w:p>
    <w:p>
      <w:pPr>
        <w:pStyle w:val="Normal"/>
        <w:widowControl/>
        <w:spacing w:lineRule="exact" w:line="240" w:before="240" w:after="0"/>
        <w:ind w:firstLine="720" w:start="1440" w:end="0"/>
        <w:jc w:val="both"/>
        <w:rPr/>
      </w:pPr>
      <w:r>
        <w:rPr>
          <w:sz w:val="22"/>
        </w:rPr>
        <w:t>(A)</w:t>
        <w:tab/>
        <w:t xml:space="preserve">If Party A is the net payor, then in lieu of Party A making such payment to Party B in cash, an amount equal to the amount of such payment due shall be subtracted from the outstanding principal amount of the </w:t>
      </w:r>
      <w:r>
        <w:rPr>
          <w:strike/>
          <w:sz w:val="22"/>
        </w:rPr>
        <w:t>Timberwolf</w:t>
      </w:r>
      <w:r>
        <w:rPr>
          <w:sz w:val="22"/>
        </w:rPr>
        <w:t xml:space="preserve"> </w:t>
      </w:r>
      <w:r>
        <w:rPr>
          <w:b/>
          <w:sz w:val="22"/>
          <w:u w:val="double"/>
        </w:rPr>
        <w:t>Bobcat</w:t>
      </w:r>
      <w:r>
        <w:rPr>
          <w:sz w:val="22"/>
        </w:rPr>
        <w:t xml:space="preserve"> Note (a </w:t>
      </w:r>
      <w:r>
        <w:rPr>
          <w:strike/>
          <w:sz w:val="22"/>
        </w:rPr>
        <w:t>"Timberwolf</w:t>
      </w:r>
      <w:r>
        <w:rPr>
          <w:b/>
          <w:sz w:val="22"/>
          <w:u w:val="double"/>
        </w:rPr>
        <w:t>"Bobcat</w:t>
      </w:r>
      <w:r>
        <w:rPr>
          <w:b/>
          <w:sz w:val="22"/>
        </w:rPr>
        <w:t xml:space="preserve"> Principal Decrease Adjustment</w:t>
      </w:r>
      <w:r>
        <w:rPr>
          <w:sz w:val="22"/>
        </w:rPr>
        <w:t xml:space="preserve">") until the outstanding principal amount of the </w:t>
      </w:r>
      <w:r>
        <w:rPr>
          <w:strike/>
          <w:sz w:val="22"/>
        </w:rPr>
        <w:t>Timberwolf</w:t>
      </w:r>
      <w:r>
        <w:rPr>
          <w:sz w:val="22"/>
        </w:rPr>
        <w:t xml:space="preserve"> </w:t>
      </w:r>
      <w:r>
        <w:rPr>
          <w:b/>
          <w:sz w:val="22"/>
          <w:u w:val="double"/>
        </w:rPr>
        <w:t>Bobcat</w:t>
      </w:r>
      <w:r>
        <w:rPr>
          <w:sz w:val="22"/>
        </w:rPr>
        <w:t xml:space="preserve"> Note has been reduced to zero, after which any amounts due to Party B by Party A shall be paid in cash.</w:t>
      </w:r>
    </w:p>
    <w:p>
      <w:pPr>
        <w:pStyle w:val="Normal"/>
        <w:widowControl/>
        <w:spacing w:lineRule="exact" w:line="240" w:before="240" w:after="0"/>
        <w:ind w:firstLine="720" w:start="1440" w:end="0"/>
        <w:jc w:val="both"/>
        <w:rPr/>
      </w:pPr>
      <w:r>
        <w:rPr>
          <w:sz w:val="22"/>
        </w:rPr>
        <w:t>(B)</w:t>
        <w:tab/>
        <w:t xml:space="preserve">If Party B is the net payor, then in lieu of Party B making such payment to Party A in cash, an amount equal to the amount of such payment due shall be added to the outstanding principal amount of the </w:t>
      </w:r>
      <w:r>
        <w:rPr>
          <w:strike/>
          <w:sz w:val="22"/>
        </w:rPr>
        <w:t>Timberwolf</w:t>
      </w:r>
      <w:r>
        <w:rPr>
          <w:sz w:val="22"/>
        </w:rPr>
        <w:t xml:space="preserve"> </w:t>
      </w:r>
      <w:r>
        <w:rPr>
          <w:b/>
          <w:sz w:val="22"/>
          <w:u w:val="double"/>
        </w:rPr>
        <w:t>Bobcat</w:t>
      </w:r>
      <w:r>
        <w:rPr>
          <w:sz w:val="22"/>
        </w:rPr>
        <w:t xml:space="preserve"> Note (a </w:t>
      </w:r>
      <w:r>
        <w:rPr>
          <w:strike/>
          <w:sz w:val="22"/>
        </w:rPr>
        <w:t>"Timberwolf</w:t>
      </w:r>
      <w:r>
        <w:rPr>
          <w:b/>
          <w:sz w:val="22"/>
          <w:u w:val="double"/>
        </w:rPr>
        <w:t>"Bobcat</w:t>
      </w:r>
      <w:r>
        <w:rPr>
          <w:b/>
          <w:sz w:val="22"/>
        </w:rPr>
        <w:t xml:space="preserve"> Principal Increase Adjustment</w:t>
      </w:r>
      <w:r>
        <w:rPr>
          <w:sz w:val="22"/>
        </w:rPr>
        <w:t xml:space="preserve">") until the outstanding principal amount of the </w:t>
      </w:r>
      <w:r>
        <w:rPr>
          <w:strike/>
          <w:sz w:val="22"/>
        </w:rPr>
        <w:t>Timberwolf</w:t>
      </w:r>
      <w:r>
        <w:rPr>
          <w:sz w:val="22"/>
        </w:rPr>
        <w:t xml:space="preserve"> </w:t>
      </w:r>
      <w:r>
        <w:rPr>
          <w:b/>
          <w:sz w:val="22"/>
          <w:u w:val="double"/>
        </w:rPr>
        <w:t>Bobcat</w:t>
      </w:r>
      <w:r>
        <w:rPr>
          <w:sz w:val="22"/>
        </w:rPr>
        <w:t xml:space="preserve"> Note equals $1,000,000,000, after which any amounts due to Party A by Party B shall be subtracted from the outstanding principal amount of the </w:t>
      </w:r>
      <w:r>
        <w:rPr>
          <w:strike/>
          <w:sz w:val="22"/>
        </w:rPr>
        <w:t>Grizzly</w:t>
      </w:r>
      <w:r>
        <w:rPr>
          <w:sz w:val="22"/>
        </w:rPr>
        <w:t xml:space="preserve"> </w:t>
      </w:r>
      <w:r>
        <w:rPr>
          <w:b/>
          <w:sz w:val="22"/>
          <w:u w:val="double"/>
        </w:rPr>
        <w:t>Roadrunner</w:t>
      </w:r>
      <w:r>
        <w:rPr>
          <w:sz w:val="22"/>
        </w:rPr>
        <w:t xml:space="preserve"> Note (a </w:t>
      </w:r>
      <w:r>
        <w:rPr>
          <w:strike/>
          <w:sz w:val="22"/>
        </w:rPr>
        <w:t>"Grizzly</w:t>
      </w:r>
      <w:r>
        <w:rPr>
          <w:b/>
          <w:sz w:val="22"/>
          <w:u w:val="double"/>
        </w:rPr>
        <w:t>"Roadrunner</w:t>
      </w:r>
      <w:r>
        <w:rPr>
          <w:b/>
          <w:sz w:val="22"/>
        </w:rPr>
        <w:t xml:space="preserve"> Principal Decrease Adjustment</w:t>
      </w:r>
      <w:r>
        <w:rPr>
          <w:sz w:val="22"/>
        </w:rPr>
        <w:t xml:space="preserve">") until the outstanding principal amount of the </w:t>
      </w:r>
      <w:r>
        <w:rPr>
          <w:strike/>
          <w:sz w:val="22"/>
        </w:rPr>
        <w:t>Grizzly</w:t>
      </w:r>
      <w:r>
        <w:rPr>
          <w:sz w:val="22"/>
        </w:rPr>
        <w:t xml:space="preserve"> </w:t>
      </w:r>
      <w:r>
        <w:rPr>
          <w:b/>
          <w:sz w:val="22"/>
          <w:u w:val="double"/>
        </w:rPr>
        <w:t>Roadrunner</w:t>
      </w:r>
      <w:r>
        <w:rPr>
          <w:sz w:val="22"/>
        </w:rPr>
        <w:t xml:space="preserve"> Note has been reduced to zero, after which any payments due to Party A by Party B shall be paid in cash.</w:t>
      </w:r>
    </w:p>
    <w:p>
      <w:pPr>
        <w:pStyle w:val="Normal"/>
        <w:widowControl/>
        <w:spacing w:lineRule="exact" w:line="240" w:before="240" w:after="0"/>
        <w:ind w:firstLine="720" w:start="720" w:end="0"/>
        <w:jc w:val="both"/>
        <w:rPr>
          <w:sz w:val="22"/>
        </w:rPr>
      </w:pPr>
      <w:r>
        <w:rPr>
          <w:sz w:val="22"/>
        </w:rPr>
        <w:t>(ii)</w:t>
        <w:tab/>
        <w:t>On the earlier to occur of (x) an Early Termination Date with respect to all Transactions (other than any Early Termination Date designated or deemed to be designated solely as a result of an event or events described in any of clauses (i) through (iii) of Section 5(b) of this Agreement) and (y) the Maturity Date, the following calculations and payments shall be made:</w:t>
      </w:r>
    </w:p>
    <w:p>
      <w:pPr>
        <w:pStyle w:val="Normal"/>
        <w:widowControl/>
        <w:spacing w:lineRule="exact" w:line="240" w:before="240" w:after="0"/>
        <w:ind w:firstLine="720" w:start="1440" w:end="0"/>
        <w:jc w:val="both"/>
        <w:rPr/>
      </w:pPr>
      <w:r>
        <w:rPr>
          <w:sz w:val="22"/>
        </w:rPr>
        <w:t>(A)</w:t>
        <w:tab/>
        <w:t xml:space="preserve">The total amount payable by </w:t>
      </w:r>
      <w:r>
        <w:rPr>
          <w:strike/>
          <w:sz w:val="22"/>
        </w:rPr>
        <w:t>Grizzly to Timberwolf</w:t>
      </w:r>
      <w:r>
        <w:rPr>
          <w:sz w:val="22"/>
        </w:rPr>
        <w:t xml:space="preserve"> </w:t>
      </w:r>
      <w:r>
        <w:rPr>
          <w:b/>
          <w:sz w:val="22"/>
          <w:u w:val="double"/>
        </w:rPr>
        <w:t>Roadrunner to Bobcat</w:t>
      </w:r>
      <w:r>
        <w:rPr>
          <w:sz w:val="22"/>
        </w:rPr>
        <w:t xml:space="preserve"> under all Derivatives Documents other than the Stock Purchase Agreement shall be determined by summing the (1) amounts due by </w:t>
      </w:r>
      <w:r>
        <w:rPr>
          <w:strike/>
          <w:sz w:val="22"/>
        </w:rPr>
        <w:t>Grizzly to Timberwolf</w:t>
      </w:r>
      <w:r>
        <w:rPr>
          <w:sz w:val="22"/>
        </w:rPr>
        <w:t xml:space="preserve"> </w:t>
      </w:r>
      <w:r>
        <w:rPr>
          <w:b/>
          <w:sz w:val="22"/>
          <w:u w:val="double"/>
        </w:rPr>
        <w:t>Roadrunner to Bobcat</w:t>
      </w:r>
      <w:r>
        <w:rPr>
          <w:sz w:val="22"/>
        </w:rPr>
        <w:t xml:space="preserve"> under the </w:t>
      </w:r>
      <w:r>
        <w:rPr>
          <w:strike/>
          <w:sz w:val="22"/>
        </w:rPr>
        <w:t>Grizzly</w:t>
      </w:r>
      <w:r>
        <w:rPr>
          <w:sz w:val="22"/>
        </w:rPr>
        <w:t xml:space="preserve"> </w:t>
      </w:r>
      <w:r>
        <w:rPr>
          <w:b/>
          <w:sz w:val="22"/>
          <w:u w:val="double"/>
        </w:rPr>
        <w:t>Roadrunner</w:t>
      </w:r>
      <w:r>
        <w:rPr>
          <w:sz w:val="22"/>
        </w:rPr>
        <w:t xml:space="preserve"> Note, (2) amounts (if any) due by Party A to Party B under this Agreement (determined in accordance with Section 6(e) of this Agreement) and (3) amounts, if any, due by </w:t>
      </w:r>
      <w:r>
        <w:rPr>
          <w:strike/>
          <w:sz w:val="22"/>
        </w:rPr>
        <w:t>Grizzly to Timberwolf</w:t>
      </w:r>
      <w:r>
        <w:rPr>
          <w:sz w:val="22"/>
        </w:rPr>
        <w:t xml:space="preserve"> </w:t>
      </w:r>
      <w:r>
        <w:rPr>
          <w:b/>
          <w:sz w:val="22"/>
          <w:u w:val="double"/>
        </w:rPr>
        <w:t>Roadrunner to Bobcat</w:t>
      </w:r>
      <w:r>
        <w:rPr>
          <w:sz w:val="22"/>
        </w:rPr>
        <w:t xml:space="preserve"> under any other Derivatives Document other than the Stock Purchase Agreement.</w:t>
      </w:r>
    </w:p>
    <w:p>
      <w:pPr>
        <w:pStyle w:val="Normal"/>
        <w:widowControl/>
        <w:spacing w:lineRule="exact" w:line="240" w:before="240" w:after="0"/>
        <w:ind w:firstLine="720" w:start="1440" w:end="0"/>
        <w:jc w:val="both"/>
        <w:rPr/>
      </w:pPr>
      <w:r>
        <w:rPr>
          <w:sz w:val="22"/>
        </w:rPr>
        <w:t>(B)</w:t>
        <w:tab/>
        <w:t xml:space="preserve">The total amount payable by </w:t>
      </w:r>
      <w:r>
        <w:rPr>
          <w:strike/>
          <w:sz w:val="22"/>
        </w:rPr>
        <w:t>Timberwolf to Grizzly</w:t>
      </w:r>
      <w:r>
        <w:rPr>
          <w:sz w:val="22"/>
        </w:rPr>
        <w:t xml:space="preserve"> </w:t>
      </w:r>
      <w:r>
        <w:rPr>
          <w:b/>
          <w:sz w:val="22"/>
          <w:u w:val="double"/>
        </w:rPr>
        <w:t>Bobcat to Roadrunner</w:t>
      </w:r>
      <w:r>
        <w:rPr>
          <w:sz w:val="22"/>
        </w:rPr>
        <w:t xml:space="preserve"> under all Derivatives Documents other than the Stock Purchase Agreement shall be determined by summing the (1) amounts due by </w:t>
      </w:r>
      <w:r>
        <w:rPr>
          <w:strike/>
          <w:sz w:val="22"/>
        </w:rPr>
        <w:t>Timberwolf to Grizzly</w:t>
      </w:r>
      <w:r>
        <w:rPr>
          <w:sz w:val="22"/>
        </w:rPr>
        <w:t xml:space="preserve"> </w:t>
      </w:r>
      <w:r>
        <w:rPr>
          <w:b/>
          <w:sz w:val="22"/>
          <w:u w:val="double"/>
        </w:rPr>
        <w:t>Bobcat to Roadrunner</w:t>
      </w:r>
      <w:r>
        <w:rPr>
          <w:sz w:val="22"/>
        </w:rPr>
        <w:t xml:space="preserve"> under the </w:t>
      </w:r>
      <w:r>
        <w:rPr>
          <w:strike/>
          <w:sz w:val="22"/>
        </w:rPr>
        <w:t>Timberwolf</w:t>
      </w:r>
      <w:r>
        <w:rPr>
          <w:sz w:val="22"/>
        </w:rPr>
        <w:t xml:space="preserve"> </w:t>
      </w:r>
      <w:r>
        <w:rPr>
          <w:b/>
          <w:sz w:val="22"/>
          <w:u w:val="double"/>
        </w:rPr>
        <w:t>Bobcat</w:t>
      </w:r>
      <w:r>
        <w:rPr>
          <w:sz w:val="22"/>
        </w:rPr>
        <w:t xml:space="preserve"> Note, (2) amounts (if any) due by Party B to Party A under this Agreement (determined in accordance with Section 6(e) of this Agreement) and (3) amounts, if any, due by </w:t>
      </w:r>
      <w:r>
        <w:rPr>
          <w:strike/>
          <w:sz w:val="22"/>
        </w:rPr>
        <w:t>Timberwolf to Grizzly</w:t>
      </w:r>
      <w:r>
        <w:rPr>
          <w:sz w:val="22"/>
        </w:rPr>
        <w:t xml:space="preserve"> </w:t>
      </w:r>
      <w:r>
        <w:rPr>
          <w:b/>
          <w:sz w:val="22"/>
          <w:u w:val="double"/>
        </w:rPr>
        <w:t>Bobcat to Roadrunner</w:t>
      </w:r>
      <w:r>
        <w:rPr>
          <w:sz w:val="22"/>
        </w:rPr>
        <w:t xml:space="preserve"> under any other Derivatives Document other than the Stock Purchase Agreement.</w:t>
      </w:r>
    </w:p>
    <w:p>
      <w:pPr>
        <w:pStyle w:val="Normal"/>
        <w:widowControl/>
        <w:spacing w:lineRule="exact" w:line="240" w:before="240" w:after="0"/>
        <w:ind w:firstLine="720" w:start="1440" w:end="0"/>
        <w:jc w:val="both"/>
        <w:rPr>
          <w:sz w:val="22"/>
        </w:rPr>
      </w:pPr>
      <w:r>
        <w:rPr>
          <w:sz w:val="22"/>
        </w:rPr>
        <w:t>(C)</w:t>
        <w:tab/>
        <w:t>The amount determined in the foregoing subclause (B) shall be subtracted from the amount determined in the foregoing subclause (A).</w:t>
      </w:r>
    </w:p>
    <w:p>
      <w:pPr>
        <w:pStyle w:val="Normal"/>
        <w:widowControl/>
        <w:spacing w:lineRule="exact" w:line="240" w:before="240" w:after="0"/>
        <w:ind w:firstLine="720" w:start="1440" w:end="0"/>
        <w:jc w:val="both"/>
        <w:rPr>
          <w:sz w:val="22"/>
        </w:rPr>
      </w:pPr>
      <w:r>
        <w:rPr>
          <w:sz w:val="22"/>
        </w:rPr>
        <w:t>(D)</w:t>
        <w:tab/>
        <w:t>If the figure produced by the calculation in subclause (C) is a positive number, Party A shall pay such amount to Party B and each party's obligation to make payments due to the other under the Derivatives Documents other than the Stock Purchase Agreement shall be automatically satisfied and discharged upon such payment by Party A.</w:t>
      </w:r>
    </w:p>
    <w:p>
      <w:pPr>
        <w:pStyle w:val="Normal"/>
        <w:widowControl/>
        <w:spacing w:lineRule="exact" w:line="240" w:before="240" w:after="0"/>
        <w:ind w:firstLine="720" w:start="1440" w:end="0"/>
        <w:jc w:val="both"/>
        <w:rPr>
          <w:sz w:val="22"/>
        </w:rPr>
      </w:pPr>
      <w:r>
        <w:rPr>
          <w:sz w:val="22"/>
        </w:rPr>
        <w:t>(E)</w:t>
        <w:tab/>
        <w:t>If the figure produced by the calculation in subclause (C) is a negative number, Party B shall pay the absolute value of such amount to Party A and each party's obligation to make payments due to the other under the Derivatives Documents other than the Stock Purchase Agreement shall be automatically satisfied and discharged upon such payment by Party B.</w:t>
      </w:r>
    </w:p>
    <w:p>
      <w:pPr>
        <w:pStyle w:val="Normal"/>
        <w:widowControl/>
        <w:spacing w:lineRule="exact" w:line="240" w:before="240" w:after="0"/>
        <w:ind w:firstLine="720" w:start="720" w:end="0"/>
        <w:jc w:val="both"/>
        <w:rPr/>
      </w:pPr>
      <w:r>
        <w:rPr>
          <w:sz w:val="22"/>
        </w:rPr>
        <w:t>(iii)</w:t>
        <w:tab/>
        <w:t>Upon the designation or deemed designation of an Early Termination Date either party (other than a party that is a Defaulting Party under Section 5(a)(vii)) ("</w:t>
      </w:r>
      <w:r>
        <w:rPr>
          <w:b/>
          <w:sz w:val="22"/>
        </w:rPr>
        <w:t>X</w:t>
      </w:r>
      <w:r>
        <w:rPr>
          <w:sz w:val="22"/>
        </w:rPr>
        <w:t>") may, at its option and in its discretion, setoff, against any amounts owed to the other party ("</w:t>
      </w:r>
      <w:r>
        <w:rPr>
          <w:b/>
          <w:sz w:val="22"/>
        </w:rPr>
        <w:t>Y</w:t>
      </w:r>
      <w:r>
        <w:rPr>
          <w:sz w:val="22"/>
        </w:rPr>
        <w:t>")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start="720" w:end="0"/>
        <w:jc w:val="both"/>
        <w:rPr>
          <w:sz w:val="22"/>
        </w:rPr>
      </w:pPr>
      <w:r>
        <w:rPr>
          <w:sz w:val="22"/>
        </w:rPr>
        <w:t>(iv)</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start="720" w:end="0"/>
        <w:jc w:val="both"/>
        <w:rPr>
          <w:sz w:val="22"/>
        </w:rPr>
      </w:pPr>
      <w:r>
        <w:rPr>
          <w:sz w:val="22"/>
        </w:rPr>
        <w:t>(v)</w:t>
        <w:tab/>
        <w:t>Party A understands and agrees that the obligations of Party B under this Agreement shall be deemed satisfied and discharged to the extent Enron exercises the setoff rights provided in Part 5(m)(i) of the Enron Schedule in respect of Party B's obligations hereunder.</w:t>
      </w:r>
    </w:p>
    <w:p>
      <w:pPr>
        <w:pStyle w:val="Normal"/>
        <w:widowControl/>
        <w:spacing w:lineRule="exact" w:line="240" w:before="240" w:after="0"/>
        <w:ind w:firstLine="720" w:end="0"/>
        <w:jc w:val="both"/>
        <w:rPr/>
      </w:pPr>
      <w:r>
        <w:rPr>
          <w:b/>
          <w:sz w:val="22"/>
        </w:rPr>
        <w:t>(n)</w:t>
        <w:tab/>
        <w:t xml:space="preserve">LIMITATION OF LIABILITY.  NO PARTY SHALL BE REQUIRED TO PAY OR BE LIABLE FOR SPECIAL, PUNITIVE, EXEMPLARY, INCIDENTAL, CONSEQUENTIAL, OR INDIRECT DAMAGES (WHETHER OR NOT ARISING FROM ITS NEGLIGENCE) TO ANY OTHER PARTY; PROVIDED THAT NOTHING IN THIS PART 5(n)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(o)</w:t>
        <w:tab/>
      </w:r>
      <w:r>
        <w:rPr>
          <w:b/>
          <w:sz w:val="22"/>
        </w:rPr>
        <w:t>Confidentiality.</w:t>
      </w:r>
      <w:r>
        <w:rPr>
          <w:sz w:val="22"/>
        </w:rPr>
        <w:t xml:space="preserve">  (a)  Party A and Party B acknowledge and agree that, from time to time, they may receive information from or regarding Party A, Enron and its and their affiliates (each, a "</w:t>
      </w:r>
      <w:r>
        <w:rPr>
          <w:b/>
          <w:sz w:val="22"/>
        </w:rPr>
        <w:t>Subject Person</w:t>
      </w:r>
      <w:r>
        <w:rPr>
          <w:sz w:val="22"/>
        </w:rPr>
        <w:t>") in the nature of trade secrets or that is otherwise confidential, the release of which may be damaging to the Subject Person or to Persons with which it does business, including, without limitation, information relating to this Agreement, the structure of the transactions contemplated by this Agreement, the Enron Put Agreement and the Derivatives Documents and the other agreements and documents executed in connection herewith and therewith, information relating to any underlying investment made by Enron or Enron's affiliates that is being hedged pursuant to this Agreement, the Enron Put Agreement, the Master Derivatives Agreement and the other agreements and documents executed in connection herewith and therewith, and information relating to any investments made by the Party A, Enron or its or their affiliates (all of the foregoing being "</w:t>
      </w:r>
      <w:r>
        <w:rPr>
          <w:b/>
          <w:sz w:val="22"/>
        </w:rPr>
        <w:t>Confidential Information</w:t>
      </w:r>
      <w:r>
        <w:rPr>
          <w:sz w:val="22"/>
        </w:rPr>
        <w:t>").  Unless the Subject Person consents otherwise, Party A and Party B shall hold in strict confidence and not use (except for matters involving this Agreement, the Enron Put Agreement, the Derivatives Documents and the other agreements and documents executed in connection herewith and therewith) any Confidential Information it receives regarding the Subject Person and may not disclose it to any Person other than the other party hereto and Enron, except for disclosures (i) required by applicable law or applicable stock exchange regulations (but the party must notify the Subject Person promptly of any request for that information, before disclosure if such prior notification is practicable), (ii) to advisors or representatives of the party, (iii) of information that is publicly available or that such party also has received from a source independent of the Subject Person that the party reasonably believes obtained that information and disclosed it to that party without breach of any obligation of confidentiality, and (iv) to prospective investors in LJM2-</w:t>
      </w:r>
      <w:r>
        <w:rPr>
          <w:strike/>
          <w:sz w:val="22"/>
        </w:rPr>
        <w:t>Timberwolf</w:t>
      </w:r>
      <w:r>
        <w:rPr>
          <w:sz w:val="22"/>
        </w:rPr>
        <w:t xml:space="preserve"> </w:t>
      </w:r>
      <w:r>
        <w:rPr>
          <w:b/>
          <w:sz w:val="22"/>
          <w:u w:val="double"/>
        </w:rPr>
        <w:t>Bobcat</w:t>
      </w:r>
      <w:r>
        <w:rPr>
          <w:sz w:val="22"/>
        </w:rPr>
        <w:t xml:space="preserve">, LLC (provided that such prospective investors have executed a confidentiality agreement in form satisfactory to </w:t>
      </w:r>
      <w:r>
        <w:rPr>
          <w:strike/>
          <w:sz w:val="22"/>
        </w:rPr>
        <w:t>Grizzly)</w:t>
      </w:r>
      <w:r>
        <w:rPr>
          <w:sz w:val="22"/>
        </w:rPr>
        <w:t xml:space="preserve"> </w:t>
      </w:r>
      <w:r>
        <w:rPr>
          <w:b/>
          <w:sz w:val="22"/>
          <w:u w:val="double"/>
        </w:rPr>
        <w:t>Roadrunner)</w:t>
      </w:r>
      <w:r>
        <w:rPr>
          <w:sz w:val="22"/>
        </w:rPr>
        <w:t xml:space="preserve">, (v) to financial and other professional advisors of the LJM2 Member (as defined in the </w:t>
      </w:r>
      <w:r>
        <w:rPr>
          <w:strike/>
          <w:sz w:val="22"/>
        </w:rPr>
        <w:t>Timberwolf</w:t>
      </w:r>
      <w:r>
        <w:rPr>
          <w:sz w:val="22"/>
        </w:rPr>
        <w:t xml:space="preserve"> </w:t>
      </w:r>
      <w:r>
        <w:rPr>
          <w:b/>
          <w:sz w:val="22"/>
          <w:u w:val="double"/>
        </w:rPr>
        <w:t>Bobcat</w:t>
      </w:r>
      <w:r>
        <w:rPr>
          <w:sz w:val="22"/>
        </w:rPr>
        <w:t xml:space="preserve"> Limited Liability Company Agreement) to the extent necessary to assist in consummating the transactions contemplated by the Derivatives Documents, or any subsequent matter involving </w:t>
      </w:r>
      <w:r>
        <w:rPr>
          <w:strike/>
          <w:sz w:val="22"/>
        </w:rPr>
        <w:t>Timberwolf</w:t>
      </w:r>
      <w:r>
        <w:rPr>
          <w:sz w:val="22"/>
        </w:rPr>
        <w:t xml:space="preserve"> </w:t>
      </w:r>
      <w:r>
        <w:rPr>
          <w:b/>
          <w:sz w:val="22"/>
          <w:u w:val="double"/>
        </w:rPr>
        <w:t>Bobcat</w:t>
      </w:r>
      <w:r>
        <w:rPr>
          <w:sz w:val="22"/>
        </w:rPr>
        <w:t xml:space="preserve">, (vi) to LJM2 Co-Investment, L.P. and the members of its Advisory Committee to the extent necessary to enable them to render an informed judgment whether to approve LJM2 Co-Investment, L.P.'s investment in the LJM2 Member and the consummation of the transactions contemplated by the Derivatives Documents, and (vii) by LJM2 Co-Investment, L.P. to its partners (but only to the extent that LJM2 Co-Investment, L.P. is required to make such disclosure to comply with its obligation to provide financial and tax information regarding its investments to its partners; provided, that no information disclosing the identity of any person whose securities are the subject of Hedging Obligations entered into pursuant to the Master Derivatives Agreement shall be disclosed pursuant to this subparagraph (vii)); </w:t>
      </w:r>
      <w:r>
        <w:rPr>
          <w:sz w:val="22"/>
          <w:u w:val="single"/>
        </w:rPr>
        <w:t>provided</w:t>
      </w:r>
      <w:r>
        <w:rPr>
          <w:sz w:val="22"/>
        </w:rPr>
        <w:t xml:space="preserve"> that no information shall be disclosed pursuant to subparagraphs (vi) and (vii) until LJM2 Co-Investment, L.P. shall have delivered to the </w:t>
      </w:r>
      <w:r>
        <w:rPr>
          <w:strike/>
          <w:sz w:val="22"/>
        </w:rPr>
        <w:t>Grizzly</w:t>
      </w:r>
      <w:r>
        <w:rPr>
          <w:sz w:val="22"/>
        </w:rPr>
        <w:t xml:space="preserve"> </w:t>
      </w:r>
      <w:r>
        <w:rPr>
          <w:b/>
          <w:sz w:val="22"/>
          <w:u w:val="double"/>
        </w:rPr>
        <w:t>Roadrunner</w:t>
      </w:r>
      <w:r>
        <w:rPr>
          <w:sz w:val="22"/>
        </w:rPr>
        <w:t xml:space="preserve"> Member (as defined in the </w:t>
      </w:r>
      <w:r>
        <w:rPr>
          <w:strike/>
          <w:sz w:val="22"/>
        </w:rPr>
        <w:t>Timberwolf</w:t>
      </w:r>
      <w:r>
        <w:rPr>
          <w:sz w:val="22"/>
        </w:rPr>
        <w:t xml:space="preserve"> </w:t>
      </w:r>
      <w:r>
        <w:rPr>
          <w:b/>
          <w:sz w:val="22"/>
          <w:u w:val="double"/>
        </w:rPr>
        <w:t>Bobcat</w:t>
      </w:r>
      <w:r>
        <w:rPr>
          <w:sz w:val="22"/>
        </w:rPr>
        <w:t xml:space="preserve"> Limited Liability Company Agreement) an agreement to enforce the confidentiality provisions of the LJM2 Co-Investment, L.P. limited partnership agreement on behalf of </w:t>
      </w:r>
      <w:r>
        <w:rPr>
          <w:strike/>
          <w:sz w:val="22"/>
        </w:rPr>
        <w:t>Grizzly</w:t>
      </w:r>
      <w:r>
        <w:rPr>
          <w:sz w:val="22"/>
        </w:rPr>
        <w:t xml:space="preserve"> </w:t>
      </w:r>
      <w:r>
        <w:rPr>
          <w:b/>
          <w:sz w:val="22"/>
          <w:u w:val="double"/>
        </w:rPr>
        <w:t>Roadrunner</w:t>
      </w:r>
      <w:r>
        <w:rPr>
          <w:sz w:val="22"/>
        </w:rPr>
        <w:t xml:space="preserve"> to prevent disclosure by any partner or member of the Advisory Committee of LJM2 Co-Investment, L.P. of any information that constitutes Confidential Information hereunder.  The parties acknowledge that breach of the provisions of this Part 5(o) may cause irreparable injury to the Subject Person for which monetary damages are inadequate, difficult to compute, or both.  Accordingly, the parties agree that the provisions of this Part 5(o) may be enforced by specific performance, including through injunctive relief.  The provisions of this Part 5(o) may be specifically enforced by any applicable Subject Person.  Notwithstanding Part 4(h) of this Schedule, any Subject Person shall have the right to apply to a court to enjoin any breach of the agreements in this Part 5(o).  Each party shall take such precautionary measures as may be required to ensure (and such party shall be responsible for) compliance with this Part 5(o) by any of its affiliates, legal and financial advisors, and its and their respective directors, officers, employees and agents.</w:t>
      </w:r>
    </w:p>
    <w:p>
      <w:pPr>
        <w:pStyle w:val="Normal"/>
        <w:widowControl/>
        <w:spacing w:lineRule="exact" w:line="240" w:before="240" w:after="0"/>
        <w:ind w:firstLine="720" w:end="0"/>
        <w:jc w:val="both"/>
        <w:rPr/>
      </w:pPr>
      <w:r>
        <w:rPr>
          <w:sz w:val="22"/>
        </w:rPr>
        <w:t>(p)</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that this severability provision shall not be applicable if any material provision of Section 1, 2, 5 or 6 of this Agreement (or any definition or provision in Section 14 to the extent it relates to, or is used in or in connection with any such Section) shall be so held to be invalid or unenforceable.</w:t>
      </w:r>
    </w:p>
    <w:p>
      <w:pPr>
        <w:pStyle w:val="Normal"/>
        <w:widowControl/>
        <w:spacing w:lineRule="exact" w:line="240" w:before="240" w:after="0"/>
        <w:ind w:firstLine="720" w:end="0"/>
        <w:jc w:val="both"/>
        <w:rPr/>
      </w:pPr>
      <w:r>
        <w:rPr>
          <w:sz w:val="22"/>
        </w:rPr>
        <w:t>(q)</w:t>
        <w:tab/>
      </w:r>
      <w:r>
        <w:rPr>
          <w:b/>
          <w:sz w:val="22"/>
        </w:rPr>
        <w:t>Limited Recourse.</w:t>
      </w:r>
      <w:r>
        <w:rPr>
          <w:sz w:val="22"/>
        </w:rPr>
        <w:t xml:space="preserve">  </w:t>
      </w:r>
      <w:r>
        <w:rPr>
          <w:strike/>
          <w:sz w:val="22"/>
        </w:rPr>
        <w:t>Timberwolf's</w:t>
      </w:r>
      <w:r>
        <w:rPr>
          <w:sz w:val="22"/>
        </w:rPr>
        <w:t xml:space="preserve"> </w:t>
      </w:r>
      <w:r>
        <w:rPr>
          <w:b/>
          <w:sz w:val="22"/>
          <w:u w:val="double"/>
        </w:rPr>
        <w:t>Bobcat's</w:t>
      </w:r>
      <w:r>
        <w:rPr>
          <w:sz w:val="22"/>
        </w:rPr>
        <w:t xml:space="preserve"> obligations under this Agreement are intended to be the obligations only of </w:t>
      </w:r>
      <w:r>
        <w:rPr>
          <w:strike/>
          <w:sz w:val="22"/>
        </w:rPr>
        <w:t>Timberwolf</w:t>
      </w:r>
      <w:r>
        <w:rPr>
          <w:sz w:val="22"/>
        </w:rPr>
        <w:t xml:space="preserve"> </w:t>
      </w:r>
      <w:r>
        <w:rPr>
          <w:b/>
          <w:sz w:val="22"/>
          <w:u w:val="double"/>
        </w:rPr>
        <w:t>Bobcat</w:t>
      </w:r>
      <w:r>
        <w:rPr>
          <w:sz w:val="22"/>
        </w:rPr>
        <w:t xml:space="preserve"> and no recourse for the payment of any amounts owing under, or for claims arising out of or in respect of, this Agreement, whether for failure to pay, perform or discharge any monetary or non-monetary obligation, breaches of representations, warranties or covenants, the occurrence of defaults or otherwise, shall be had against (i) any member of </w:t>
      </w:r>
      <w:r>
        <w:rPr>
          <w:strike/>
          <w:sz w:val="22"/>
        </w:rPr>
        <w:t>Timberwolf</w:t>
      </w:r>
      <w:r>
        <w:rPr>
          <w:sz w:val="22"/>
        </w:rPr>
        <w:t xml:space="preserve"> </w:t>
      </w:r>
      <w:r>
        <w:rPr>
          <w:b/>
          <w:sz w:val="22"/>
          <w:u w:val="double"/>
        </w:rPr>
        <w:t>Bobcat</w:t>
      </w:r>
      <w:r>
        <w:rPr>
          <w:sz w:val="22"/>
        </w:rPr>
        <w:t xml:space="preserve">, (ii) any past, present or future member or partner, manager, managing member or partner, officer, director or affiliate, as such, of </w:t>
      </w:r>
      <w:r>
        <w:rPr>
          <w:strike/>
          <w:sz w:val="22"/>
        </w:rPr>
        <w:t>(A) Timberwolf</w:t>
      </w:r>
      <w:r>
        <w:rPr>
          <w:b/>
          <w:sz w:val="22"/>
          <w:u w:val="double"/>
        </w:rPr>
        <w:t>(A) Bobcat</w:t>
      </w:r>
      <w:r>
        <w:rPr>
          <w:sz w:val="22"/>
        </w:rPr>
        <w:t xml:space="preserve">, or (B) any successor to </w:t>
      </w:r>
      <w:r>
        <w:rPr>
          <w:strike/>
          <w:sz w:val="22"/>
        </w:rPr>
        <w:t>Timberwolf</w:t>
      </w:r>
      <w:r>
        <w:rPr>
          <w:sz w:val="22"/>
        </w:rPr>
        <w:t xml:space="preserve"> </w:t>
      </w:r>
      <w:r>
        <w:rPr>
          <w:b/>
          <w:sz w:val="22"/>
          <w:u w:val="double"/>
        </w:rPr>
        <w:t>Bobcat</w:t>
      </w:r>
      <w:r>
        <w:rPr>
          <w:sz w:val="22"/>
        </w:rPr>
        <w:t xml:space="preserve">, (iii) any direct or indirect parent of </w:t>
      </w:r>
      <w:r>
        <w:rPr>
          <w:strike/>
          <w:sz w:val="22"/>
        </w:rPr>
        <w:t>Timberwolf</w:t>
      </w:r>
      <w:r>
        <w:rPr>
          <w:sz w:val="22"/>
        </w:rPr>
        <w:t xml:space="preserve"> </w:t>
      </w:r>
      <w:r>
        <w:rPr>
          <w:b/>
          <w:sz w:val="22"/>
          <w:u w:val="double"/>
        </w:rPr>
        <w:t>Bobcat</w:t>
      </w:r>
      <w:r>
        <w:rPr>
          <w:sz w:val="22"/>
        </w:rPr>
        <w:t xml:space="preserve">, (iv) any other subsidiary or affiliate of any such direct or indirect parent, or (v) any incorporator, partner, member, shareholder, manager, managing member or partner, officer or director, as such, of any such parent or other subsidiary or affiliate.  Nothing contained in this Part 5(q) shall be construed to limit the exercise or enforcement, in accordance with the terms of this Agreement, of rights and remedies against </w:t>
      </w:r>
      <w:r>
        <w:rPr>
          <w:strike/>
          <w:sz w:val="22"/>
        </w:rPr>
        <w:t>Timberwolf</w:t>
      </w:r>
      <w:r>
        <w:rPr>
          <w:sz w:val="22"/>
        </w:rPr>
        <w:t xml:space="preserve"> </w:t>
      </w:r>
      <w:r>
        <w:rPr>
          <w:b/>
          <w:sz w:val="22"/>
          <w:u w:val="double"/>
        </w:rPr>
        <w:t>Bobcat</w:t>
      </w:r>
      <w:r>
        <w:rPr>
          <w:sz w:val="22"/>
        </w:rPr>
        <w:t xml:space="preserve"> or any</w:t>
      </w:r>
      <w:r>
        <w:br w:type="page"/>
      </w:r>
    </w:p>
    <w:p>
      <w:pPr>
        <w:pStyle w:val="Normal"/>
        <w:widowControl/>
        <w:spacing w:lineRule="exact" w:line="240" w:before="240" w:after="0"/>
        <w:jc w:val="both"/>
        <w:rPr/>
      </w:pPr>
      <w:r>
        <w:rPr>
          <w:sz w:val="22"/>
        </w:rPr>
        <w:t xml:space="preserve">collateral for the obligations of </w:t>
      </w:r>
      <w:r>
        <w:rPr>
          <w:strike/>
          <w:sz w:val="22"/>
        </w:rPr>
        <w:t>Timberwolf</w:t>
      </w:r>
      <w:r>
        <w:rPr>
          <w:sz w:val="22"/>
        </w:rPr>
        <w:t xml:space="preserve"> </w:t>
      </w:r>
      <w:r>
        <w:rPr>
          <w:b/>
          <w:sz w:val="22"/>
          <w:u w:val="double"/>
        </w:rPr>
        <w:t>Bobcat</w:t>
      </w:r>
      <w:r>
        <w:rPr>
          <w:sz w:val="22"/>
        </w:rPr>
        <w:t xml:space="preserve"> under this Agreement or against any other person or entity expressly undertaking obligations in connection with the transactions contemplated by this Agreement.</w:t>
      </w:r>
    </w:p>
    <w:p>
      <w:pPr>
        <w:pStyle w:val="Justified"/>
        <w:keepNext w:val="true"/>
        <w:keepLines/>
        <w:widowControl/>
        <w:spacing w:before="0" w:after="0"/>
        <w:rPr>
          <w:rFonts w:ascii="Times New Roman" w:hAnsi="Times New Roman" w:cs="Times New Roman"/>
          <w:sz w:val="22"/>
        </w:rPr>
      </w:pPr>
      <w:r>
        <w:rPr>
          <w:rFonts w:cs="Times New Roman" w:ascii="Times New Roman" w:hAnsi="Times New Roman"/>
          <w:sz w:val="22"/>
        </w:rPr>
      </w:r>
    </w:p>
    <w:p>
      <w:pPr>
        <w:pStyle w:val="Justified"/>
        <w:keepNext w:val="true"/>
        <w:keepLines/>
        <w:widowControl/>
        <w:spacing w:before="0" w:after="0"/>
        <w:rPr>
          <w:rFonts w:ascii="Times New Roman" w:hAnsi="Times New Roman" w:cs="Times New Roman"/>
        </w:rPr>
      </w:pPr>
      <w:r>
        <w:rPr>
          <w:rFonts w:cs="Times New Roman" w:ascii="Times New Roman" w:hAnsi="Times New Roman"/>
        </w:rPr>
        <w:t>EXECUTED effective as of the date first written above.</w:t>
      </w:r>
      <w:r>
        <w:br w:type="page"/>
      </w:r>
    </w:p>
    <w:p>
      <w:pPr>
        <w:pStyle w:val="Justified"/>
        <w:keepNext w:val="true"/>
        <w:keepLines/>
        <w:widowControl/>
        <w:spacing w:before="0" w:after="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spacing w:lineRule="exact" w:line="240"/>
              <w:jc w:val="both"/>
              <w:rPr/>
            </w:pPr>
            <w:r>
              <w:rPr>
                <w:b/>
                <w:strike/>
                <w:color w:val="000000"/>
                <w:sz w:val="22"/>
              </w:rPr>
              <w:t>GRIZZLY</w:t>
            </w:r>
            <w:r>
              <w:rPr>
                <w:b/>
                <w:color w:val="000000"/>
                <w:sz w:val="22"/>
              </w:rPr>
              <w:t xml:space="preserve"> </w:t>
            </w:r>
            <w:r>
              <w:rPr>
                <w:b/>
                <w:color w:val="000000"/>
                <w:sz w:val="22"/>
                <w:u w:val="double"/>
              </w:rPr>
              <w:t>ROADRUNNER</w:t>
            </w:r>
            <w:r>
              <w:rPr>
                <w:b/>
                <w:color w:val="000000"/>
                <w:sz w:val="22"/>
              </w:rPr>
              <w:t xml:space="preserve"> I</w:t>
            </w:r>
            <w:r>
              <w:rPr>
                <w:b/>
                <w:strike/>
                <w:color w:val="000000"/>
                <w:sz w:val="22"/>
              </w:rPr>
              <w:t>,</w:t>
            </w:r>
            <w:r>
              <w:rPr>
                <w:b/>
                <w:color w:val="000000"/>
                <w:sz w:val="22"/>
              </w:rPr>
              <w:t xml:space="preserve"> LLC</w:t>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color w:val="000000"/>
                <w:sz w:val="22"/>
              </w:rPr>
            </w:pPr>
            <w:r>
              <w:rPr>
                <w:color w:val="000000"/>
                <w:sz w:val="22"/>
              </w:rPr>
              <w:t>By: Enron Corp., its sole member</w:t>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keepLines/>
              <w:widowControl/>
              <w:snapToGrid w:val="false"/>
              <w:spacing w:lineRule="exact" w:line="240"/>
              <w:jc w:val="both"/>
              <w:rPr>
                <w:sz w:val="22"/>
              </w:rPr>
            </w:pPr>
            <w:r>
              <w:rPr>
                <w:sz w:val="22"/>
              </w:rPr>
            </w:r>
          </w:p>
          <w:p>
            <w:pPr>
              <w:pStyle w:val="Normal"/>
              <w:keepNext w:val="true"/>
              <w:keepLines/>
              <w:widowControl/>
              <w:spacing w:lineRule="exact" w:line="240"/>
              <w:jc w:val="both"/>
              <w:rPr>
                <w:sz w:val="22"/>
              </w:rPr>
            </w:pPr>
            <w:r>
              <w:rPr>
                <w:sz w:val="22"/>
              </w:rPr>
            </w:r>
          </w:p>
        </w:tc>
      </w:tr>
      <w:tr>
        <w:trPr/>
        <w:tc>
          <w:tcPr>
            <w:tcW w:w="4788" w:type="dxa"/>
            <w:tcBorders/>
          </w:tcPr>
          <w:p>
            <w:pPr>
              <w:pStyle w:val="Normal"/>
              <w:keepNext w:val="true"/>
              <w:keepLines/>
              <w:widowControl/>
              <w:snapToGrid w:val="false"/>
              <w:spacing w:lineRule="exact" w:line="240"/>
              <w:jc w:val="both"/>
              <w:rPr>
                <w:b/>
                <w:color w:val="000000"/>
                <w:sz w:val="22"/>
              </w:rPr>
            </w:pPr>
            <w:r>
              <w:rPr>
                <w:b/>
                <w:color w:val="000000"/>
                <w:sz w:val="22"/>
              </w:rPr>
            </w:r>
          </w:p>
        </w:tc>
        <w:tc>
          <w:tcPr>
            <w:tcW w:w="4788" w:type="dxa"/>
            <w:tcBorders/>
          </w:tcPr>
          <w:p>
            <w:pPr>
              <w:pStyle w:val="Normal"/>
              <w:keepNext w:val="true"/>
              <w:keepLines/>
              <w:widowControl/>
              <w:snapToGrid w:val="false"/>
              <w:spacing w:lineRule="exact" w:line="240"/>
              <w:jc w:val="both"/>
              <w:rPr>
                <w:b/>
                <w:color w:val="000000"/>
                <w:sz w:val="22"/>
              </w:rPr>
            </w:pPr>
            <w:r>
              <w:rPr>
                <w:b/>
                <w:color w:val="000000"/>
                <w:sz w:val="22"/>
              </w:rPr>
            </w:r>
          </w:p>
        </w:tc>
      </w:tr>
    </w:tbl>
    <w:p>
      <w:pPr>
        <w:pStyle w:val="Normal"/>
        <w:keepNext w:val="true"/>
        <w:keepLines/>
        <w:widowControl/>
        <w:tabs>
          <w:tab w:val="clear" w:pos="720"/>
          <w:tab w:val="left" w:pos="2880" w:leader="none"/>
        </w:tabs>
        <w:spacing w:lineRule="exact" w:line="240"/>
        <w:ind w:hanging="2880" w:start="2880" w:end="0"/>
        <w:jc w:val="both"/>
        <w:rPr>
          <w:sz w:val="22"/>
        </w:rPr>
      </w:pPr>
      <w:r>
        <w:br w:type="page"/>
      </w:r>
      <w:r>
        <w:rPr>
          <w:sz w:val="22"/>
        </w:rPr>
      </w:r>
    </w:p>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pPr>
            <w:r>
              <w:rPr>
                <w:b/>
                <w:strike/>
                <w:sz w:val="22"/>
              </w:rPr>
              <w:t>TIMBERWOLF</w:t>
            </w:r>
            <w:r>
              <w:rPr>
                <w:b/>
                <w:sz w:val="22"/>
              </w:rPr>
              <w:t xml:space="preserve"> </w:t>
            </w:r>
            <w:r>
              <w:rPr>
                <w:b/>
                <w:sz w:val="22"/>
                <w:u w:val="double"/>
              </w:rPr>
              <w:t>BOBCAT</w:t>
            </w:r>
            <w:r>
              <w:rPr>
                <w:b/>
                <w:sz w:val="22"/>
              </w:rPr>
              <w:t xml:space="preserve"> I</w:t>
            </w:r>
            <w:r>
              <w:rPr>
                <w:b/>
                <w:strike/>
                <w:sz w:val="22"/>
              </w:rPr>
              <w:t>,</w:t>
            </w:r>
            <w:r>
              <w:rPr>
                <w:b/>
                <w:sz w:val="22"/>
              </w:rPr>
              <w:t xml:space="preserve"> LLC</w:t>
            </w:r>
          </w:p>
          <w:p>
            <w:pPr>
              <w:pStyle w:val="Normal"/>
              <w:keepNext w:val="true"/>
              <w:keepLines/>
              <w:widowControl/>
              <w:spacing w:lineRule="exact" w:line="240"/>
              <w:jc w:val="both"/>
              <w:rPr>
                <w:b/>
                <w:sz w:val="22"/>
              </w:rPr>
            </w:pPr>
            <w:r>
              <w:rPr>
                <w:b/>
                <w:sz w:val="22"/>
              </w:rPr>
            </w:r>
          </w:p>
          <w:p>
            <w:pPr>
              <w:pStyle w:val="Normal"/>
              <w:widowControl/>
              <w:rPr>
                <w:sz w:val="22"/>
              </w:rPr>
            </w:pPr>
            <w:r>
              <w:rPr>
                <w:sz w:val="22"/>
              </w:rPr>
              <w:t>By: BSCS XXIII, Inc., as its Manager</w:t>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p>
          <w:p>
            <w:pPr>
              <w:pStyle w:val="Normal"/>
              <w:keepNext w:val="true"/>
              <w:keepLines/>
              <w:widowControl/>
              <w:spacing w:lineRule="exact" w:line="240"/>
              <w:jc w:val="both"/>
              <w:rPr>
                <w:sz w:val="22"/>
                <w:u w:val="single"/>
              </w:rPr>
            </w:pPr>
            <w:r>
              <w:rPr>
                <w:sz w:val="22"/>
              </w:rPr>
              <w:t>Title:</w:t>
              <w:tab/>
            </w:r>
          </w:p>
          <w:p>
            <w:pPr>
              <w:pStyle w:val="Normal"/>
              <w:keepNext w:val="true"/>
              <w:keepLines/>
              <w:widowControl/>
              <w:spacing w:lineRule="exact" w:line="240"/>
              <w:jc w:val="both"/>
              <w:rPr>
                <w:sz w:val="22"/>
              </w:rPr>
            </w:pPr>
            <w:r>
              <w:rPr>
                <w:sz w:val="22"/>
              </w:rPr>
              <w:t xml:space="preserve">Date:     </w:t>
            </w:r>
          </w:p>
        </w:tc>
      </w:tr>
      <w:tr>
        <w:trPr/>
        <w:tc>
          <w:tcPr>
            <w:tcW w:w="4788" w:type="dxa"/>
            <w:tcBorders/>
          </w:tcPr>
          <w:p>
            <w:pPr>
              <w:pStyle w:val="Normal"/>
              <w:keepNext w:val="true"/>
              <w:keepLines/>
              <w:widowControl/>
              <w:snapToGrid w:val="false"/>
              <w:spacing w:lineRule="exact" w:line="240"/>
              <w:jc w:val="both"/>
              <w:rPr>
                <w:b/>
                <w:sz w:val="22"/>
              </w:rPr>
            </w:pPr>
            <w:r>
              <w:rPr>
                <w:b/>
                <w:sz w:val="22"/>
              </w:rPr>
            </w:r>
          </w:p>
        </w:tc>
      </w:tr>
    </w:tbl>
    <w:p>
      <w:pPr>
        <w:pStyle w:val="Normal"/>
        <w:keepNext w:val="true"/>
        <w:keepLines/>
        <w:widowControl/>
        <w:tabs>
          <w:tab w:val="clear" w:pos="720"/>
          <w:tab w:val="left" w:pos="2700" w:leader="none"/>
        </w:tabs>
        <w:spacing w:lineRule="exact" w:line="240"/>
        <w:ind w:hanging="3060" w:start="3060" w:end="0"/>
        <w:jc w:val="both"/>
        <w:rPr>
          <w:sz w:val="22"/>
        </w:rPr>
      </w:pPr>
      <w:r>
        <w:rPr>
          <w:sz w:val="22"/>
        </w:rPr>
      </w:r>
      <w:r>
        <w:br w:type="page"/>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EXHIBIT A</w:t>
        <w:tab/>
        <w:t>FORM OF ENRON GUARANTY  (PARTY A)</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EXHIBIT B</w:t>
        <w:tab/>
        <w:t>FORM OF SECURITY AGREEMENT  (PARTY B)</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 COMPARISON OF HEADERS ------------------</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-HEADER 1-</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 COMPARISON OF FOOTERS ------------------</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-FOOTER 1-</w:t>
      </w:r>
    </w:p>
    <w:p>
      <w:pPr>
        <w:pStyle w:val="Normal"/>
        <w:widowControl/>
        <w:tabs>
          <w:tab w:val="clear" w:pos="720"/>
          <w:tab w:val="left" w:pos="2700" w:leader="none"/>
        </w:tabs>
        <w:spacing w:lineRule="exact" w:line="240"/>
        <w:ind w:hanging="3060" w:start="3060" w:end="0"/>
        <w:jc w:val="both"/>
        <w:rPr>
          <w:sz w:val="22"/>
        </w:rPr>
      </w:pPr>
      <w:r>
        <w:rPr>
          <w:sz w:val="22"/>
        </w:rPr>
        <w:t>19</w:t>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pPr>
      <w:r>
        <w:rPr>
          <w:sz w:val="22"/>
        </w:rPr>
        <w:t xml:space="preserve">Houston: </w:t>
      </w:r>
      <w:r>
        <w:rPr>
          <w:strike/>
          <w:sz w:val="22"/>
        </w:rPr>
        <w:t>233427</w:t>
      </w:r>
      <w:r>
        <w:rPr>
          <w:sz w:val="22"/>
        </w:rPr>
        <w:t xml:space="preserve"> </w:t>
      </w:r>
      <w:r>
        <w:rPr>
          <w:b/>
          <w:sz w:val="22"/>
          <w:u w:val="double"/>
        </w:rPr>
        <w:t>307891</w:t>
      </w:r>
      <w:r>
        <w:rPr>
          <w:sz w:val="22"/>
        </w:rPr>
        <w:t xml:space="preserve"> v </w:t>
      </w:r>
      <w:r>
        <w:rPr>
          <w:strike/>
          <w:sz w:val="22"/>
        </w:rPr>
        <w:t>3</w:t>
      </w:r>
      <w:r>
        <w:rPr>
          <w:sz w:val="22"/>
        </w:rPr>
        <w:t xml:space="preserve"> </w:t>
      </w:r>
      <w:r>
        <w:rPr>
          <w:b/>
          <w:sz w:val="22"/>
          <w:u w:val="double"/>
        </w:rPr>
        <w:t>2</w:t>
      </w:r>
    </w:p>
    <w:p>
      <w:pPr>
        <w:pStyle w:val="Normal"/>
        <w:widowControl/>
        <w:tabs>
          <w:tab w:val="clear" w:pos="720"/>
          <w:tab w:val="left" w:pos="2700" w:leader="none"/>
        </w:tabs>
        <w:spacing w:lineRule="exact" w:line="240"/>
        <w:ind w:hanging="3060" w:start="3060" w:end="0"/>
        <w:jc w:val="both"/>
        <w:rPr>
          <w:b/>
          <w:sz w:val="22"/>
          <w:u w:val="double"/>
        </w:rPr>
      </w:pPr>
      <w:r>
        <w:rPr>
          <w:b/>
          <w:sz w:val="22"/>
          <w:u w:val="double"/>
        </w:rPr>
        <w:t>D</w:t>
      </w:r>
    </w:p>
    <w:sectPr>
      <w:headerReference w:type="default" r:id="rId4"/>
      <w:footerReference w:type="default" r:id="rId5"/>
      <w:type w:val="nextPage"/>
      <w:pgSz w:w="12240" w:h="15840"/>
      <w:pgMar w:left="1440" w:right="1440" w:gutter="0" w:header="720" w:top="1440" w:footer="835"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widowControl/>
      <w:tabs>
        <w:tab w:val="clear" w:pos="4320"/>
        <w:tab w:val="right" w:pos="8640" w:leader="none"/>
      </w:tabs>
      <w:ind w:end="360"/>
      <w:rPr>
        <w:rStyle w:val="PageNumber"/>
        <w:sz w:val="16"/>
      </w:rPr>
    </w:pPr>
    <w:r>
      <w:rPr/>
    </w:r>
  </w:p>
  <w:p>
    <w:pPr>
      <w:pStyle w:val="Footer"/>
      <w:widowControl/>
      <w:tabs>
        <w:tab w:val="clear" w:pos="4320"/>
        <w:tab w:val="right" w:pos="8640" w:leader="none"/>
      </w:tabs>
      <w:ind w:end="360"/>
      <w:rPr>
        <w:sz w:val="16"/>
      </w:rPr>
    </w:pPr>
    <w:r>
      <w:rPr>
        <w:sz w:val="16"/>
      </w:rPr>
      <w:t>Houston:307891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2000-08-28T15:28:00Z</dcterms:created>
  <dc:creator>mheard</dc:creator>
  <dc:description/>
  <dc:language>en-CA</dc:language>
  <cp:lastModifiedBy>Vinson &amp; Elkins L.L.P.</cp:lastModifiedBy>
  <cp:lastPrinted>2000-08-28T11:48:00Z</cp:lastPrinted>
  <dcterms:modified xsi:type="dcterms:W3CDTF">2000-08-28T15:28:00Z</dcterms:modified>
  <cp:revision>2</cp:revision>
  <dc:subject/>
  <dc:title>Sample ISDA Multicurrency Agreement</dc:title>
</cp:coreProperties>
</file>