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b/>
          <w:u w:val="double"/>
        </w:rPr>
      </w:pPr>
      <w:r>
        <w:rPr>
          <w:b/>
          <w:u w:val="double"/>
        </w:rPr>
        <w:t>DRAFT 08/28/00</w:t>
      </w:r>
    </w:p>
    <w:p>
      <w:pPr>
        <w:pStyle w:val="Normal"/>
        <w:widowControl/>
        <w:jc w:val="center"/>
        <w:rPr/>
      </w:pPr>
      <w:r>
        <w:rPr/>
        <w:t>Peregrine Letter Agreement</w:t>
      </w:r>
    </w:p>
    <w:p>
      <w:pPr>
        <w:pStyle w:val="Normal"/>
        <w:widowControl/>
        <w:jc w:val="center"/>
        <w:rPr/>
      </w:pPr>
      <w:r>
        <w:rPr/>
        <w:t>(Peregrine/Enron)</w:t>
      </w:r>
    </w:p>
    <w:p>
      <w:pPr>
        <w:pStyle w:val="Normal"/>
        <w:widowControl/>
        <w:jc w:val="both"/>
        <w:rPr/>
      </w:pPr>
      <w:r>
        <w:rPr/>
      </w:r>
    </w:p>
    <w:p>
      <w:pPr>
        <w:pStyle w:val="Normal"/>
        <w:widowControl/>
        <w:jc w:val="both"/>
        <w:rPr/>
      </w:pPr>
      <w:r>
        <w:rPr/>
      </w:r>
    </w:p>
    <w:p>
      <w:pPr>
        <w:pStyle w:val="Normal"/>
        <w:widowControl/>
        <w:jc w:val="both"/>
        <w:rPr/>
      </w:pPr>
      <w:r>
        <w:rPr/>
        <w:t>Enron Corp.</w:t>
      </w:r>
    </w:p>
    <w:p>
      <w:pPr>
        <w:pStyle w:val="Normal"/>
        <w:widowControl/>
        <w:jc w:val="both"/>
        <w:rPr/>
      </w:pPr>
      <w:r>
        <w:rPr/>
        <w:t>1400 Smith Street</w:t>
      </w:r>
    </w:p>
    <w:p>
      <w:pPr>
        <w:pStyle w:val="Normal"/>
        <w:widowControl/>
        <w:jc w:val="both"/>
        <w:rPr/>
      </w:pPr>
      <w:r>
        <w:rPr/>
        <w:t>Houston, Texas 77002</w:t>
      </w:r>
    </w:p>
    <w:p>
      <w:pPr>
        <w:pStyle w:val="Normal"/>
        <w:widowControl/>
        <w:jc w:val="both"/>
        <w:rPr/>
      </w:pPr>
      <w:r>
        <w:rPr/>
        <w:t>Attn:  Corporate Treasury</w:t>
      </w:r>
    </w:p>
    <w:p>
      <w:pPr>
        <w:pStyle w:val="Normal"/>
        <w:widowControl/>
        <w:jc w:val="both"/>
        <w:rPr/>
      </w:pPr>
      <w:r>
        <w:rPr/>
      </w:r>
    </w:p>
    <w:p>
      <w:pPr>
        <w:pStyle w:val="Normal"/>
        <w:widowControl/>
        <w:jc w:val="both"/>
        <w:rPr/>
      </w:pPr>
      <w:r>
        <w:rPr/>
        <w:tab/>
        <w:t>Re:</w:t>
        <w:tab/>
        <w:t>Distribution of Common Stock (ticker symbol: "ENE" ("Enron Shares"))</w:t>
      </w:r>
    </w:p>
    <w:p>
      <w:pPr>
        <w:pStyle w:val="Normal"/>
        <w:widowControl/>
        <w:jc w:val="both"/>
        <w:rPr/>
      </w:pPr>
      <w:r>
        <w:rPr/>
      </w:r>
    </w:p>
    <w:p>
      <w:pPr>
        <w:pStyle w:val="Normal"/>
        <w:widowControl/>
        <w:jc w:val="both"/>
        <w:rPr/>
      </w:pPr>
      <w:r>
        <w:rPr/>
        <w:t>Ladies and Gentlemen:</w:t>
      </w:r>
    </w:p>
    <w:p>
      <w:pPr>
        <w:pStyle w:val="Normal"/>
        <w:widowControl/>
        <w:jc w:val="both"/>
        <w:rPr>
          <w:u w:val="single"/>
        </w:rPr>
      </w:pPr>
      <w:r>
        <w:rPr>
          <w:u w:val="single"/>
        </w:rPr>
      </w:r>
    </w:p>
    <w:p>
      <w:pPr>
        <w:pStyle w:val="Normal"/>
        <w:widowControl/>
        <w:jc w:val="both"/>
        <w:rPr/>
      </w:pPr>
      <w:r>
        <w:rPr/>
        <w:tab/>
        <w:t>Peregrine L.L.C. ("</w:t>
      </w:r>
      <w:r>
        <w:rPr>
          <w:u w:val="single"/>
        </w:rPr>
        <w:t>Peregrine</w:t>
      </w:r>
      <w:r>
        <w:rPr/>
        <w:t>") hereby agrees to distribute to Enron Corp. ("</w:t>
      </w:r>
      <w:r>
        <w:rPr>
          <w:u w:val="single"/>
        </w:rPr>
        <w:t>Enron</w:t>
      </w:r>
      <w:r>
        <w:rPr/>
        <w:t xml:space="preserve">"), the sole member of Peregrine, the lesser of (a) the difference between (i) all of the Enron Shares to which Peregrine becomes entitled after January 15, 2003 as a limited partner of Whitewing Associates, L.P. </w:t>
      </w:r>
      <w:r>
        <w:rPr>
          <w:strike/>
        </w:rPr>
        <w:t>and</w:t>
      </w:r>
      <w:r>
        <w:rPr>
          <w:b/>
          <w:u w:val="double"/>
        </w:rPr>
        <w:t>,</w:t>
      </w:r>
      <w:r>
        <w:rPr/>
        <w:t xml:space="preserve"> (ii) the number of shares to be distributed by Peregrine to Enron pursuant to the Letter Agreement dated April 18, 2000 among Peregrine, Enron and Harrier I</w:t>
      </w:r>
      <w:r>
        <w:rPr>
          <w:strike/>
        </w:rPr>
        <w:t>, LLC and (b) 7,809,790</w:t>
      </w:r>
      <w:r>
        <w:rPr/>
        <w:t xml:space="preserve"> </w:t>
      </w:r>
      <w:r>
        <w:rPr>
          <w:b/>
          <w:u w:val="double"/>
        </w:rPr>
        <w:t>LLC and (iii) the number of shares to be distributed by Peregrine to Enron pursuant to the Letter Agreement dated June 29, 2000 among Peregrine, Enron and Grizzly I, LLC and (b) [_______]</w:t>
      </w:r>
      <w:r>
        <w:rPr/>
        <w:t xml:space="preserve"> Enron Shares (the Enron Shares to be distributed, the "</w:t>
      </w:r>
      <w:r>
        <w:rPr>
          <w:u w:val="single"/>
        </w:rPr>
        <w:t>Enron Securities</w:t>
      </w:r>
      <w:r>
        <w:rPr/>
        <w:t>").  Peregrine will make the distribution of such Enron Securities to Enron on or before March 1, 2003.</w:t>
      </w:r>
    </w:p>
    <w:p>
      <w:pPr>
        <w:pStyle w:val="Normal"/>
        <w:widowControl/>
        <w:jc w:val="both"/>
        <w:rPr/>
      </w:pPr>
      <w:r>
        <w:rPr/>
      </w:r>
    </w:p>
    <w:p>
      <w:pPr>
        <w:pStyle w:val="Normal"/>
        <w:widowControl/>
        <w:ind w:firstLine="720" w:end="0"/>
        <w:jc w:val="both"/>
        <w:rPr/>
      </w:pPr>
      <w:r>
        <w:rPr/>
        <w:t>Upon the distribution of the Enron Securities to Enron, Peregrine will warrant and defend Enron's title to the Enron Securities against all persons claiming by, through, or under Peregrine.</w:t>
      </w:r>
    </w:p>
    <w:p>
      <w:pPr>
        <w:pStyle w:val="Normal"/>
        <w:widowControl/>
        <w:ind w:firstLine="720" w:end="0"/>
        <w:jc w:val="both"/>
        <w:rPr/>
      </w:pPr>
      <w:r>
        <w:rPr/>
      </w:r>
    </w:p>
    <w:p>
      <w:pPr>
        <w:pStyle w:val="Normal"/>
        <w:widowControl/>
        <w:ind w:firstLine="720" w:end="0"/>
        <w:jc w:val="both"/>
        <w:rPr/>
      </w:pPr>
      <w:r>
        <w:rPr/>
        <w:t>Enron hereby agrees to accept from Peregrine the Enron Securities.</w:t>
      </w:r>
    </w:p>
    <w:p>
      <w:pPr>
        <w:pStyle w:val="Normal"/>
        <w:widowControl/>
        <w:ind w:firstLine="720" w:end="0"/>
        <w:jc w:val="both"/>
        <w:rPr/>
      </w:pPr>
      <w:r>
        <w:rPr/>
      </w:r>
      <w:r>
        <w:br w:type="page"/>
      </w:r>
    </w:p>
    <w:p>
      <w:pPr>
        <w:pStyle w:val="Normal"/>
        <w:widowControl/>
        <w:ind w:start="720" w:end="0"/>
        <w:jc w:val="both"/>
        <w:rPr/>
      </w:pPr>
      <w:r>
        <w:rPr/>
        <w:t xml:space="preserve">Executed as of this </w:t>
      </w:r>
      <w:r>
        <w:rPr>
          <w:strike/>
        </w:rPr>
        <w:t>___</w:t>
      </w:r>
      <w:r>
        <w:rPr>
          <w:b/>
          <w:u w:val="double"/>
        </w:rPr>
        <w:t>_____</w:t>
      </w:r>
      <w:r>
        <w:rPr/>
        <w:t xml:space="preserve"> day of </w:t>
      </w:r>
      <w:r>
        <w:rPr>
          <w:strike/>
        </w:rPr>
        <w:t>June</w:t>
      </w:r>
      <w:r>
        <w:rPr/>
        <w:t xml:space="preserve"> </w:t>
      </w:r>
      <w:r>
        <w:rPr>
          <w:b/>
          <w:u w:val="double"/>
        </w:rPr>
        <w:t>September</w:t>
      </w:r>
      <w:r>
        <w:rPr/>
        <w:t>, 2000</w:t>
      </w:r>
    </w:p>
    <w:p>
      <w:pPr>
        <w:pStyle w:val="Normal"/>
        <w:widowControl/>
        <w:ind w:start="720" w:end="0"/>
        <w:jc w:val="both"/>
        <w:rPr/>
      </w:pPr>
      <w:r>
        <w:rPr/>
      </w:r>
    </w:p>
    <w:p>
      <w:pPr>
        <w:pStyle w:val="Normal"/>
        <w:widowControl/>
        <w:ind w:start="720" w:end="0"/>
        <w:jc w:val="both"/>
        <w:rPr/>
      </w:pPr>
      <w:r>
        <w:rPr/>
        <w:tab/>
        <w:tab/>
        <w:tab/>
        <w:tab/>
        <w:tab/>
        <w:tab/>
        <w:t>Peregrine L.L.C.</w:t>
      </w:r>
    </w:p>
    <w:p>
      <w:pPr>
        <w:pStyle w:val="Normal"/>
        <w:widowControl/>
        <w:jc w:val="both"/>
        <w:rPr/>
      </w:pPr>
      <w:r>
        <w:rPr/>
      </w:r>
    </w:p>
    <w:p>
      <w:pPr>
        <w:pStyle w:val="Normal"/>
        <w:widowControl/>
        <w:jc w:val="both"/>
        <w:rPr/>
      </w:pPr>
      <w:r>
        <w:rPr/>
        <w:tab/>
        <w:tab/>
        <w:tab/>
        <w:tab/>
        <w:tab/>
        <w:tab/>
        <w:tab/>
        <w:t>By:  Enron Corp., its sole member</w:t>
      </w:r>
    </w:p>
    <w:p>
      <w:pPr>
        <w:pStyle w:val="Normal"/>
        <w:widowControl/>
        <w:jc w:val="both"/>
        <w:rPr/>
      </w:pPr>
      <w:r>
        <w:rPr/>
      </w:r>
    </w:p>
    <w:p>
      <w:pPr>
        <w:pStyle w:val="Normal"/>
        <w:widowControl/>
        <w:jc w:val="both"/>
        <w:rPr/>
      </w:pPr>
      <w:r>
        <w:rPr/>
        <w:tab/>
        <w:tab/>
        <w:tab/>
        <w:tab/>
        <w:tab/>
        <w:tab/>
        <w:tab/>
        <w:t>By:</w:t>
      </w:r>
      <w:r>
        <w:rPr>
          <w:u w:val="single"/>
        </w:rPr>
        <w:tab/>
        <w:tab/>
        <w:tab/>
        <w:tab/>
        <w:tab/>
      </w:r>
    </w:p>
    <w:p>
      <w:pPr>
        <w:pStyle w:val="Normal"/>
        <w:widowControl/>
        <w:jc w:val="both"/>
        <w:rPr/>
      </w:pPr>
      <w:r>
        <w:rPr/>
        <w:tab/>
        <w:tab/>
        <w:tab/>
        <w:tab/>
        <w:tab/>
        <w:tab/>
        <w:tab/>
        <w:t>Name:</w:t>
        <w:tab/>
      </w:r>
      <w:r>
        <w:rPr>
          <w:u w:val="single"/>
        </w:rPr>
        <w:tab/>
        <w:tab/>
        <w:tab/>
        <w:tab/>
      </w:r>
    </w:p>
    <w:p>
      <w:pPr>
        <w:pStyle w:val="Normal"/>
        <w:widowControl/>
        <w:jc w:val="both"/>
        <w:rPr/>
      </w:pPr>
      <w:r>
        <w:rPr/>
        <w:tab/>
        <w:tab/>
        <w:tab/>
        <w:tab/>
        <w:tab/>
        <w:tab/>
        <w:tab/>
        <w:t>Title:</w:t>
      </w:r>
      <w:r>
        <w:rPr>
          <w:u w:val="single"/>
        </w:rPr>
        <w:tab/>
        <w:tab/>
        <w:tab/>
        <w:tab/>
        <w:tab/>
      </w:r>
    </w:p>
    <w:p>
      <w:pPr>
        <w:pStyle w:val="Normal"/>
        <w:widowControl/>
        <w:jc w:val="both"/>
        <w:rPr>
          <w:u w:val="single"/>
        </w:rPr>
      </w:pPr>
      <w:r>
        <w:rPr>
          <w:u w:val="single"/>
        </w:rPr>
      </w:r>
    </w:p>
    <w:p>
      <w:pPr>
        <w:pStyle w:val="Normal"/>
        <w:widowControl/>
        <w:jc w:val="both"/>
        <w:rPr/>
      </w:pPr>
      <w:r>
        <w:rPr/>
        <w:t xml:space="preserve">Accepted and Agreed to: </w:t>
      </w:r>
    </w:p>
    <w:p>
      <w:pPr>
        <w:pStyle w:val="Normal"/>
        <w:widowControl/>
        <w:jc w:val="both"/>
        <w:rPr/>
      </w:pPr>
      <w:r>
        <w:rPr/>
      </w:r>
    </w:p>
    <w:p>
      <w:pPr>
        <w:pStyle w:val="Normal"/>
        <w:widowControl/>
        <w:jc w:val="both"/>
        <w:rPr/>
      </w:pPr>
      <w:r>
        <w:rPr/>
        <w:t>Enron Corp.</w:t>
      </w:r>
    </w:p>
    <w:p>
      <w:pPr>
        <w:pStyle w:val="Normal"/>
        <w:widowControl/>
        <w:jc w:val="both"/>
        <w:rPr/>
      </w:pPr>
      <w:r>
        <w:rPr/>
      </w:r>
    </w:p>
    <w:p>
      <w:pPr>
        <w:pStyle w:val="Normal"/>
        <w:widowControl/>
        <w:jc w:val="both"/>
        <w:rPr/>
      </w:pPr>
      <w:r>
        <w:rPr/>
        <w:t>By:</w:t>
      </w:r>
      <w:r>
        <w:rPr>
          <w:u w:val="single"/>
        </w:rPr>
        <w:tab/>
        <w:tab/>
        <w:tab/>
        <w:tab/>
        <w:tab/>
      </w:r>
    </w:p>
    <w:p>
      <w:pPr>
        <w:pStyle w:val="Normal"/>
        <w:widowControl/>
        <w:jc w:val="both"/>
        <w:rPr/>
      </w:pPr>
      <w:r>
        <w:rPr/>
        <w:t>Name:</w:t>
        <w:tab/>
      </w:r>
      <w:r>
        <w:rPr>
          <w:u w:val="single"/>
        </w:rPr>
        <w:tab/>
        <w:tab/>
        <w:tab/>
        <w:tab/>
      </w:r>
    </w:p>
    <w:p>
      <w:pPr>
        <w:pStyle w:val="Normal"/>
        <w:widowControl/>
        <w:jc w:val="both"/>
        <w:rPr/>
      </w:pPr>
      <w:r>
        <w:rPr/>
        <w:t>Title:</w:t>
      </w:r>
      <w:r>
        <w:rPr>
          <w:u w:val="single"/>
        </w:rPr>
        <w:tab/>
        <w:tab/>
        <w:tab/>
        <w:tab/>
        <w:tab/>
      </w:r>
    </w:p>
    <w:p>
      <w:pPr>
        <w:pStyle w:val="Normal"/>
        <w:widowControl/>
        <w:rPr>
          <w:u w:val="single"/>
        </w:rPr>
      </w:pPr>
      <w:r>
        <w:rPr>
          <w:u w:val="single"/>
        </w:rPr>
      </w:r>
    </w:p>
    <w:p>
      <w:pPr>
        <w:pStyle w:val="Normal"/>
        <w:widowControl/>
        <w:rPr/>
      </w:pPr>
      <w:r>
        <w:rPr/>
      </w:r>
    </w:p>
    <w:p>
      <w:pPr>
        <w:pStyle w:val="Normal"/>
        <w:widowControl/>
        <w:rPr/>
      </w:pPr>
      <w:r>
        <w:rPr/>
        <w:tab/>
        <w:t xml:space="preserve">By their execution below, Enron and </w:t>
      </w:r>
      <w:r>
        <w:rPr>
          <w:strike/>
        </w:rPr>
        <w:t>Grizzly</w:t>
      </w:r>
      <w:r>
        <w:rPr/>
        <w:t xml:space="preserve"> </w:t>
      </w:r>
      <w:r>
        <w:rPr>
          <w:b/>
          <w:u w:val="double"/>
        </w:rPr>
        <w:t>Roadrunner</w:t>
      </w:r>
      <w:r>
        <w:rPr/>
        <w:t xml:space="preserve"> I</w:t>
      </w:r>
      <w:r>
        <w:rPr>
          <w:strike/>
        </w:rPr>
        <w:t>,</w:t>
      </w:r>
      <w:r>
        <w:rPr/>
        <w:t xml:space="preserve"> LLC </w:t>
      </w:r>
      <w:r>
        <w:rPr>
          <w:strike/>
        </w:rPr>
        <w:t>("Grizzly")</w:t>
      </w:r>
      <w:r>
        <w:rPr>
          <w:b/>
          <w:u w:val="double"/>
        </w:rPr>
        <w:t>("Roadrunner")</w:t>
      </w:r>
      <w:r>
        <w:rPr/>
        <w:t xml:space="preserve"> agree: (1) that Enron will contribute all Enron Securities received from Peregrine L.L.C. to </w:t>
      </w:r>
      <w:r>
        <w:rPr>
          <w:strike/>
        </w:rPr>
        <w:t>Grizzly and (2) Grizzly</w:t>
      </w:r>
      <w:r>
        <w:rPr/>
        <w:t xml:space="preserve"> </w:t>
      </w:r>
      <w:r>
        <w:rPr>
          <w:b/>
          <w:u w:val="double"/>
        </w:rPr>
        <w:t>Roadrunner and (2) Roadrunner</w:t>
      </w:r>
      <w:r>
        <w:rPr/>
        <w:t xml:space="preserve"> will accept any such Enron Securities from Enron.</w:t>
      </w:r>
    </w:p>
    <w:p>
      <w:pPr>
        <w:pStyle w:val="Normal"/>
        <w:widowControl/>
        <w:rPr/>
      </w:pPr>
      <w:r>
        <w:rPr/>
      </w:r>
    </w:p>
    <w:p>
      <w:pPr>
        <w:pStyle w:val="Normal"/>
        <w:widowControl/>
        <w:rPr/>
      </w:pPr>
      <w:r>
        <w:rPr/>
        <w:t>Enron Corp.</w:t>
        <w:tab/>
        <w:tab/>
        <w:tab/>
        <w:tab/>
        <w:tab/>
        <w:tab/>
        <w:tab/>
      </w:r>
      <w:r>
        <w:rPr>
          <w:strike/>
        </w:rPr>
        <w:t>Grizzly</w:t>
      </w:r>
      <w:r>
        <w:rPr/>
        <w:t xml:space="preserve"> </w:t>
      </w:r>
      <w:r>
        <w:rPr>
          <w:b/>
          <w:u w:val="double"/>
        </w:rPr>
        <w:t>Roadrunner</w:t>
      </w:r>
      <w:r>
        <w:rPr/>
        <w:t xml:space="preserve"> I</w:t>
      </w:r>
      <w:r>
        <w:rPr>
          <w:strike/>
        </w:rPr>
        <w:t>,</w:t>
      </w:r>
      <w:r>
        <w:rPr/>
        <w:t xml:space="preserve"> LLC</w:t>
      </w:r>
    </w:p>
    <w:p>
      <w:pPr>
        <w:pStyle w:val="Normal"/>
        <w:widowControl/>
        <w:rPr/>
      </w:pPr>
      <w:r>
        <w:rPr/>
      </w:r>
    </w:p>
    <w:p>
      <w:pPr>
        <w:pStyle w:val="Normal"/>
        <w:widowControl/>
        <w:rPr/>
      </w:pPr>
      <w:r>
        <w:rPr/>
        <w:tab/>
        <w:tab/>
        <w:tab/>
        <w:tab/>
        <w:tab/>
        <w:tab/>
        <w:tab/>
        <w:tab/>
        <w:t>By:</w:t>
        <w:tab/>
        <w:t>Enron Corp., its sole member</w:t>
      </w:r>
    </w:p>
    <w:p>
      <w:pPr>
        <w:pStyle w:val="Normal"/>
        <w:widowControl/>
        <w:rPr/>
      </w:pPr>
      <w:r>
        <w:rPr/>
      </w:r>
    </w:p>
    <w:p>
      <w:pPr>
        <w:pStyle w:val="Normal"/>
        <w:widowControl/>
        <w:jc w:val="both"/>
        <w:rPr/>
      </w:pPr>
      <w:r>
        <w:rPr/>
      </w:r>
    </w:p>
    <w:p>
      <w:pPr>
        <w:pStyle w:val="Normal"/>
        <w:widowControl/>
        <w:jc w:val="both"/>
        <w:rPr/>
      </w:pPr>
      <w:r>
        <w:rPr/>
        <w:t>By:</w:t>
      </w:r>
      <w:r>
        <w:rPr>
          <w:u w:val="single"/>
        </w:rPr>
        <w:tab/>
        <w:tab/>
        <w:tab/>
        <w:tab/>
        <w:tab/>
      </w:r>
      <w:r>
        <w:rPr/>
        <w:tab/>
        <w:tab/>
        <w:tab/>
        <w:t>By:</w:t>
      </w:r>
      <w:r>
        <w:rPr>
          <w:u w:val="single"/>
        </w:rPr>
        <w:tab/>
        <w:tab/>
        <w:tab/>
        <w:tab/>
        <w:tab/>
      </w:r>
    </w:p>
    <w:p>
      <w:pPr>
        <w:pStyle w:val="Normal"/>
        <w:widowControl/>
        <w:jc w:val="both"/>
        <w:rPr/>
      </w:pPr>
      <w:r>
        <w:rPr/>
        <w:t>Name:</w:t>
        <w:tab/>
      </w:r>
      <w:r>
        <w:rPr>
          <w:u w:val="single"/>
        </w:rPr>
        <w:tab/>
        <w:tab/>
        <w:tab/>
        <w:tab/>
      </w:r>
      <w:r>
        <w:rPr/>
        <w:tab/>
        <w:tab/>
        <w:tab/>
        <w:t>Name:</w:t>
        <w:tab/>
      </w:r>
      <w:r>
        <w:rPr>
          <w:u w:val="single"/>
        </w:rPr>
        <w:tab/>
        <w:tab/>
        <w:tab/>
        <w:tab/>
      </w:r>
    </w:p>
    <w:p>
      <w:pPr>
        <w:pStyle w:val="Normal"/>
        <w:widowControl/>
        <w:jc w:val="both"/>
        <w:rPr/>
      </w:pPr>
      <w:r>
        <w:rPr/>
        <w:t>Title:</w:t>
      </w:r>
      <w:r>
        <w:rPr>
          <w:u w:val="single"/>
        </w:rPr>
        <w:tab/>
        <w:tab/>
        <w:tab/>
        <w:tab/>
        <w:tab/>
      </w:r>
      <w:r>
        <w:rPr/>
        <w:tab/>
        <w:tab/>
        <w:tab/>
        <w:t>Title:</w:t>
      </w:r>
      <w:r>
        <w:rPr>
          <w:u w:val="single"/>
        </w:rPr>
        <w:tab/>
        <w:tab/>
        <w:tab/>
        <w:tab/>
        <w:tab/>
      </w:r>
    </w:p>
    <w:p>
      <w:pPr>
        <w:pStyle w:val="Normal"/>
        <w:widowControl/>
        <w:rPr>
          <w:u w:val="single"/>
        </w:rPr>
      </w:pPr>
      <w:r>
        <w:rPr>
          <w:u w:val="single"/>
        </w:rPr>
      </w:r>
    </w:p>
    <w:p>
      <w:pPr>
        <w:pStyle w:val="Normal"/>
        <w:widowControl/>
        <w:ind w:firstLine="720" w:end="0"/>
        <w:jc w:val="both"/>
        <w:rPr/>
      </w:pPr>
      <w:r>
        <w:rPr/>
      </w:r>
    </w:p>
    <w:p>
      <w:pPr>
        <w:pStyle w:val="Normal"/>
        <w:widowControl/>
        <w:ind w:firstLine="720" w:end="0"/>
        <w:jc w:val="both"/>
        <w:rPr/>
      </w:pPr>
      <w:r>
        <w:rPr/>
      </w:r>
    </w:p>
    <w:p>
      <w:pPr>
        <w:pStyle w:val="Normal"/>
        <w:widowControl/>
        <w:ind w:firstLine="720" w:end="0"/>
        <w:jc w:val="both"/>
        <w:rPr/>
      </w:pPr>
      <w:r>
        <w:rPr/>
        <w:t>------------------ COMPARISON OF HEADERS ------------------</w:t>
      </w:r>
    </w:p>
    <w:p>
      <w:pPr>
        <w:pStyle w:val="Normal"/>
        <w:widowControl/>
        <w:ind w:firstLine="720" w:end="0"/>
        <w:jc w:val="both"/>
        <w:rPr/>
      </w:pPr>
      <w:r>
        <w:rPr/>
      </w:r>
    </w:p>
    <w:p>
      <w:pPr>
        <w:pStyle w:val="Normal"/>
        <w:widowControl/>
        <w:ind w:firstLine="720" w:end="0"/>
        <w:jc w:val="both"/>
        <w:rPr/>
      </w:pPr>
      <w:r>
        <w:rPr/>
        <w:t>-HEADER 1-</w:t>
      </w:r>
    </w:p>
    <w:p>
      <w:pPr>
        <w:pStyle w:val="Normal"/>
        <w:widowControl/>
        <w:ind w:firstLine="720" w:end="0"/>
        <w:jc w:val="both"/>
        <w:rPr/>
      </w:pPr>
      <w:r>
        <w:rPr/>
      </w:r>
    </w:p>
    <w:p>
      <w:pPr>
        <w:pStyle w:val="Normal"/>
        <w:widowControl/>
        <w:ind w:firstLine="720" w:end="0"/>
        <w:jc w:val="both"/>
        <w:rPr/>
      </w:pPr>
      <w:r>
        <w:rPr/>
      </w:r>
    </w:p>
    <w:p>
      <w:pPr>
        <w:pStyle w:val="Normal"/>
        <w:widowControl/>
        <w:ind w:firstLine="720" w:end="0"/>
        <w:jc w:val="both"/>
        <w:rPr/>
      </w:pPr>
      <w:r>
        <w:rPr/>
        <w:t>-HEADER 2-</w:t>
      </w:r>
    </w:p>
    <w:p>
      <w:pPr>
        <w:pStyle w:val="Normal"/>
        <w:widowControl/>
        <w:ind w:firstLine="720" w:end="0"/>
        <w:jc w:val="both"/>
        <w:rPr/>
      </w:pPr>
      <w:r>
        <w:rPr>
          <w:strike/>
        </w:rPr>
        <w:t>P</w:t>
      </w:r>
      <w:r>
        <w:rPr/>
        <w:t xml:space="preserve"> </w:t>
      </w:r>
      <w:r>
        <w:rPr>
          <w:b/>
          <w:u w:val="double"/>
        </w:rPr>
        <w:t>D</w:t>
      </w:r>
    </w:p>
    <w:p>
      <w:pPr>
        <w:pStyle w:val="Normal"/>
        <w:widowControl/>
        <w:ind w:firstLine="720" w:end="0"/>
        <w:jc w:val="both"/>
        <w:rPr/>
      </w:pPr>
      <w:r>
        <w:rPr/>
      </w:r>
    </w:p>
    <w:p>
      <w:pPr>
        <w:pStyle w:val="Normal"/>
        <w:widowControl/>
        <w:ind w:firstLine="720" w:end="0"/>
        <w:jc w:val="both"/>
        <w:rPr/>
      </w:pPr>
      <w:r>
        <w:rPr/>
      </w:r>
    </w:p>
    <w:p>
      <w:pPr>
        <w:pStyle w:val="Normal"/>
        <w:widowControl/>
        <w:ind w:firstLine="720" w:end="0"/>
        <w:jc w:val="both"/>
        <w:rPr/>
      </w:pPr>
      <w:r>
        <w:rPr/>
        <w:t>------------------ COMPARISON OF FOOTERS ------------------</w:t>
      </w:r>
    </w:p>
    <w:p>
      <w:pPr>
        <w:pStyle w:val="Normal"/>
        <w:widowControl/>
        <w:ind w:firstLine="720" w:end="0"/>
        <w:jc w:val="both"/>
        <w:rPr/>
      </w:pPr>
      <w:r>
        <w:rPr/>
      </w:r>
    </w:p>
    <w:p>
      <w:pPr>
        <w:pStyle w:val="Normal"/>
        <w:widowControl/>
        <w:ind w:firstLine="720" w:end="0"/>
        <w:jc w:val="both"/>
        <w:rPr/>
      </w:pPr>
      <w:r>
        <w:rPr/>
        <w:t>-FOOTER 1-</w:t>
      </w:r>
    </w:p>
    <w:p>
      <w:pPr>
        <w:pStyle w:val="Normal"/>
        <w:widowControl/>
        <w:ind w:firstLine="720" w:end="0"/>
        <w:jc w:val="both"/>
        <w:rPr/>
      </w:pPr>
      <w:r>
        <w:rPr/>
      </w:r>
    </w:p>
    <w:p>
      <w:pPr>
        <w:pStyle w:val="Normal"/>
        <w:widowControl/>
        <w:ind w:firstLine="720" w:end="0"/>
        <w:jc w:val="both"/>
        <w:rPr/>
      </w:pPr>
      <w:r>
        <w:rPr/>
        <w:t xml:space="preserve">Houston: </w:t>
      </w:r>
      <w:r>
        <w:rPr>
          <w:strike/>
        </w:rPr>
        <w:t>248073</w:t>
      </w:r>
      <w:r>
        <w:rPr/>
        <w:t xml:space="preserve"> </w:t>
      </w:r>
      <w:r>
        <w:rPr>
          <w:b/>
          <w:u w:val="double"/>
        </w:rPr>
        <w:t>307977</w:t>
      </w:r>
      <w:r>
        <w:rPr/>
        <w:t xml:space="preserve"> v </w:t>
      </w:r>
      <w:r>
        <w:rPr>
          <w:strike/>
        </w:rPr>
        <w:t>3</w:t>
      </w:r>
      <w:r>
        <w:rPr/>
        <w:t xml:space="preserve"> </w:t>
      </w:r>
      <w:r>
        <w:rPr>
          <w:b/>
          <w:u w:val="double"/>
        </w:rPr>
        <w:t>2</w:t>
      </w:r>
    </w:p>
    <w:sectPr>
      <w:headerReference w:type="default" r:id="rId2"/>
      <w:headerReference w:type="first" r:id="rId3"/>
      <w:footerReference w:type="default" r:id="rId4"/>
      <w:footerReference w:type="first" r:id="rId5"/>
      <w:type w:val="nextPage"/>
      <w:pgSz w:w="12240" w:h="15840"/>
      <w:pgMar w:left="1440" w:right="1440" w:gutter="0" w:header="720" w:top="1008"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p>
  <w:p>
    <w:pPr>
      <w:pStyle w:val="Footer"/>
      <w:widowControl/>
      <w:rPr>
        <w:sz w:val="16"/>
      </w:rPr>
    </w:pPr>
    <w:r>
      <w:rPr>
        <w:sz w:val="16"/>
      </w:rPr>
      <w:t>Houston:307977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2000-08-28T15:53:00Z</dcterms:created>
  <dc:creator>Vinson &amp; Elkins L.L.P.</dc:creator>
  <dc:description/>
  <dc:language>en-CA</dc:language>
  <cp:lastModifiedBy>Vinson &amp; Elkins L.L.P.</cp:lastModifiedBy>
  <cp:lastPrinted>2000-06-25T16:16:00Z</cp:lastPrinted>
  <dcterms:modified xsi:type="dcterms:W3CDTF">2000-08-28T15:53:00Z</dcterms:modified>
  <cp:revision>2</cp:revision>
  <dc:subject/>
  <dc:title>Peregrine Letter Agreement</dc:title>
</cp:coreProperties>
</file>