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UNIFORM COMMERCIAL CODE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FINANCING STATEMENT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r>
        <w:rPr>
          <w:b/>
          <w:sz w:val="22"/>
        </w:rPr>
        <w:t>UCC-1 FINANCING STATEMENT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(Non-Standard)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sz w:val="22"/>
        </w:rPr>
      </w:pPr>
      <w:r>
        <w:rPr>
          <w:sz w:val="22"/>
        </w:rPr>
        <w:t>RETURN TO:</w:t>
        <w:tab/>
        <w:tab/>
        <w:tab/>
        <w:t>Vinson &amp; Elkins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jc w:val="both"/>
        <w:rPr>
          <w:sz w:val="22"/>
        </w:rPr>
      </w:pPr>
      <w:r>
        <w:rPr>
          <w:sz w:val="22"/>
        </w:rPr>
        <w:t>Attn:  DeAnne Castillo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2300 First City Tower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1001 Fannin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Houston, Texas 77002-6760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1.</w:t>
        <w:tab/>
        <w:t>This Financing Statement is presented to a Filing Officer for filing pursuant to the Uniform Commercial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______________________________________________________________________________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sz w:val="22"/>
          <w:u w:val="single"/>
        </w:rPr>
        <w:t>For Filing Officer</w:t>
      </w:r>
      <w:r>
        <w:rPr>
          <w:sz w:val="22"/>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Date:</w:t>
        <w:tab/>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Time:</w:t>
        <w:tab/>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Number:</w:t>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Filing Officer:</w:t>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File with the Secretary of State of Delaware.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______________________________________________________________________________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sz w:val="22"/>
        </w:rPr>
      </w:pPr>
      <w:r>
        <w:rPr>
          <w:sz w:val="22"/>
        </w:rPr>
        <w:t>2.</w:t>
        <w:tab/>
        <w:t>Debtor:</w:t>
        <w:tab/>
        <w:tab/>
        <w:tab/>
        <w:tab/>
        <w:tab/>
        <w:t>Name and Mailing Address: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keepNext w:val="true"/>
        <w:keepLines/>
        <w:tabs>
          <w:tab w:val="clear" w:pos="720"/>
          <w:tab w:val="left" w:pos="1440" w:leader="none"/>
          <w:tab w:val="left" w:pos="2880" w:leader="none"/>
          <w:tab w:val="left" w:pos="4320" w:leader="none"/>
          <w:tab w:val="left" w:pos="6480" w:leader="none"/>
        </w:tabs>
        <w:ind w:firstLine="634" w:end="0"/>
        <w:jc w:val="both"/>
        <w:rPr>
          <w:sz w:val="22"/>
        </w:rPr>
      </w:pPr>
      <w:r>
        <w:rPr>
          <w:sz w:val="22"/>
        </w:rPr>
        <w:tab/>
        <w:tab/>
        <w:tab/>
        <w:t>c/o BSCS XXIII, Inc.</w:t>
      </w:r>
    </w:p>
    <w:p>
      <w:pPr>
        <w:pStyle w:val="Normal"/>
        <w:keepNext w:val="true"/>
        <w:keepLines/>
        <w:tabs>
          <w:tab w:val="clear" w:pos="720"/>
          <w:tab w:val="left" w:pos="1440" w:leader="none"/>
          <w:tab w:val="left" w:pos="2880" w:leader="none"/>
          <w:tab w:val="left" w:pos="4320" w:leader="none"/>
          <w:tab w:val="left" w:pos="5040" w:leader="none"/>
          <w:tab w:val="left" w:pos="6480" w:leader="none"/>
        </w:tabs>
        <w:ind w:firstLine="634" w:end="0"/>
        <w:jc w:val="both"/>
        <w:rPr>
          <w:sz w:val="22"/>
        </w:rPr>
      </w:pPr>
      <w:r>
        <w:rPr>
          <w:sz w:val="22"/>
        </w:rPr>
        <w:tab/>
        <w:tab/>
        <w:tab/>
        <w:t>c/o Lord Securities Corporation</w:t>
      </w:r>
    </w:p>
    <w:p>
      <w:pPr>
        <w:pStyle w:val="Normal"/>
        <w:keepNext w:val="true"/>
        <w:keepLines/>
        <w:tabs>
          <w:tab w:val="clear" w:pos="720"/>
          <w:tab w:val="left" w:pos="1440" w:leader="none"/>
          <w:tab w:val="left" w:pos="2880" w:leader="none"/>
          <w:tab w:val="left" w:pos="4320" w:leader="none"/>
          <w:tab w:val="left" w:pos="5040" w:leader="none"/>
          <w:tab w:val="left" w:pos="6480" w:leader="none"/>
        </w:tabs>
        <w:ind w:firstLine="634" w:end="0"/>
        <w:jc w:val="both"/>
        <w:rPr>
          <w:sz w:val="22"/>
        </w:rPr>
      </w:pPr>
      <w:r>
        <w:rPr>
          <w:sz w:val="22"/>
        </w:rPr>
        <w:tab/>
        <w:tab/>
        <w:tab/>
        <w:t>1201 North Orange Street, Suite 800</w:t>
      </w:r>
    </w:p>
    <w:p>
      <w:pPr>
        <w:pStyle w:val="Normal"/>
        <w:keepNext w:val="true"/>
        <w:keepLines/>
        <w:tabs>
          <w:tab w:val="clear" w:pos="720"/>
          <w:tab w:val="left" w:pos="1440" w:leader="none"/>
          <w:tab w:val="left" w:pos="2880" w:leader="none"/>
          <w:tab w:val="left" w:pos="4320" w:leader="none"/>
          <w:tab w:val="left" w:pos="6480" w:leader="none"/>
        </w:tabs>
        <w:ind w:firstLine="634" w:end="0"/>
        <w:jc w:val="both"/>
        <w:rPr>
          <w:sz w:val="22"/>
        </w:rPr>
      </w:pPr>
      <w:r>
        <w:rPr>
          <w:sz w:val="22"/>
        </w:rPr>
        <w:tab/>
        <w:tab/>
        <w:tab/>
        <w:t>Wilmington, Delaware 19801-1186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sz w:val="22"/>
        </w:rPr>
      </w:pPr>
      <w:r>
        <w:rPr>
          <w:sz w:val="22"/>
        </w:rPr>
        <w:t>3.</w:t>
        <w:tab/>
        <w:t>Secured Party:</w:t>
        <w:tab/>
        <w:tab/>
        <w:tab/>
        <w:tab/>
        <w:t>Name and Mailing Address: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 xml:space="preserve">Wilmington Trust Company, as collateral agent on </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pPr>
      <w:r>
        <w:rPr>
          <w:sz w:val="22"/>
        </w:rPr>
        <w:tab/>
        <w:tab/>
        <w:tab/>
        <w:tab/>
        <w:t xml:space="preserve">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1100 North Market Street</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Wilmington, Delaware  19890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2"/>
        </w:rPr>
      </w:pPr>
      <w:r>
        <w:rPr>
          <w:sz w:val="22"/>
        </w:rPr>
        <w:t>Attention:</w:t>
        <w:tab/>
        <w:t>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4.</w:t>
        <w:tab/>
        <w:t>This financing statement covers the following types (or items) of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All of the Debtor's right, title and interest in, to and under, in each case, whether now owned or hereafter acquired and whether now existing or hereafter coming into existence and wherever located, certain accounts, general intangibles, investment property, instruments and other assets and proceeds thereof, as described in Exhibit A which is attached hereto and made a part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ab/>
        <w:t>Number of additional sheets presented:  3</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  BSCS XXIII, Inc., as its manager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rPr>
      </w:pPr>
      <w:r>
        <w:rPr>
          <w:sz w:val="22"/>
        </w:rPr>
        <w:t>Name: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SECURED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WILMINGTON TRUST COMPANY, 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   </w:t>
      </w:r>
      <w:r>
        <w:rPr>
          <w:sz w:val="22"/>
        </w:rPr>
        <w:t xml:space="preserve">collateral agent on behalf of Enron Corp.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sz w:val="22"/>
        </w:rPr>
        <w:t xml:space="preserve">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rPr>
      </w:pPr>
      <w:r>
        <w:rPr>
          <w:sz w:val="22"/>
        </w:rPr>
        <w:t>Name:</w:t>
      </w:r>
    </w:p>
    <w:p>
      <w:pPr>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end"/>
        <w:rPr>
          <w:sz w:val="22"/>
        </w:rPr>
      </w:pPr>
      <w:r>
        <w:rPr>
          <w:sz w:val="22"/>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end"/>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UCC-1 FINANCING STATEMENT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(Continuation Pages)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u w:val="single"/>
        </w:rPr>
        <w:t>Debtor</w:t>
      </w:r>
      <w:r>
        <w:rPr>
          <w:sz w:val="22"/>
        </w:rPr>
        <w:t>:</w:t>
        <w:tab/>
        <w:tab/>
        <w:tab/>
        <w:tab/>
        <w:tab/>
        <w:tab/>
        <w:tab/>
      </w:r>
      <w:r>
        <w:rPr>
          <w:sz w:val="22"/>
          <w:u w:val="single"/>
        </w:rPr>
        <w:t>Secured Party</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tab/>
        <w:tab/>
        <w:tab/>
        <w:tab/>
        <w:tab/>
        <w:tab/>
        <w:t>Wilmington Trust Company, as collateral agent</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pPr>
      <w:r>
        <w:rPr>
          <w:sz w:val="22"/>
        </w:rPr>
        <w:t>c/o BSCS XXIII, Inc.</w:t>
        <w:tab/>
        <w:tab/>
        <w:tab/>
        <w:t xml:space="preserve">   on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sz w:val="22"/>
        </w:rPr>
      </w:pPr>
      <w:r>
        <w:rPr>
          <w:sz w:val="22"/>
        </w:rPr>
        <w:t>c/o Lord Securities Corporation</w:t>
        <w:tab/>
        <w:tab/>
        <w:tab/>
        <w:t>1100 North Market Street</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sz w:val="22"/>
        </w:rPr>
      </w:pPr>
      <w:r>
        <w:rPr>
          <w:sz w:val="22"/>
        </w:rPr>
        <w:t>1201 North Orange Street, Suite 800</w:t>
        <w:tab/>
        <w:tab/>
        <w:t>Wilmington, Delaware  19890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Wilmington, Delaware 19801-1186</w:t>
        <w:tab/>
        <w:tab/>
        <w:tab/>
        <w:t>Attention:  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u w:val="single"/>
        </w:rPr>
        <w:t>Item 4 (Continued)</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 Financing Statement to which these continuation pages are attached covers the following types and items of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t>All of the Debtor's right, title and interest in, to and under, in each case, whether now owned or hereafter acquired and whether now existing or hereafter coming into existence and wherever located (a) all cash, payments, other amounts, and all other items of property from time to time held, maintained or carried in, or credited or deposited to, the Cash Collateral Account or the Common Stock Account, including investments and all Security Entitlements with respect to the foregoing and all other financial assets from time to time held, maintained or carried in, or credited or deposited to, the Cash Collateral Account or the Common Stock Account, (b) the Cash Collateral Account and the Common Stock Account, (c) the Debtor's rights under the Transaction Documents, and (d) all proceeds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The following terms which are defined in the Uniform Commercial Code in effect in the State of New York from time to time (the "</w:t>
      </w:r>
      <w:r>
        <w:rPr>
          <w:sz w:val="22"/>
          <w:u w:val="single"/>
        </w:rPr>
        <w:t>UCC</w:t>
      </w:r>
      <w:r>
        <w:rPr>
          <w:sz w:val="22"/>
        </w:rPr>
        <w:t>") are used herein as so defined:  Proceeds and Financial Asset; and the following terms shall have the following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u w:val="double"/>
        </w:rPr>
        <w:t>"Bobcat Debt Security" means the revolving promissory note, dated September [__], 2000, made by the Debtor in favor of Roadrunner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double"/>
        </w:rPr>
      </w:pPr>
      <w:r>
        <w:rPr>
          <w:b/>
          <w:sz w:val="22"/>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r>
      <w:r>
        <w:rPr>
          <w:b/>
          <w:sz w:val="22"/>
          <w:u w:val="double"/>
        </w:rPr>
        <w:t>"Bobcat Derivative Documents" means the 1992 ISDA Master Agreement, dated as of September [__], 2000, between Roadrunner I LLC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2"/>
        </w:rPr>
        <w:tab/>
        <w:t>"</w:t>
      </w:r>
      <w:r>
        <w:rPr>
          <w:sz w:val="22"/>
          <w:u w:val="single"/>
        </w:rPr>
        <w:t>Book-Entry Security</w:t>
      </w:r>
      <w:r>
        <w:rPr>
          <w:sz w:val="22"/>
        </w:rPr>
        <w:t>" means a security maintained in the form of entries (including the Security Entitlements in, and the financial assets based on, such security) in the commercial book-entry system of the Federal Reserve System.</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Cash Collateral Account</w:t>
      </w:r>
      <w:r>
        <w:rPr>
          <w:sz w:val="22"/>
        </w:rPr>
        <w:t>" means the account designated as the "Cash Collateral Account" and established by the Collateral Securities Intermediary in the name of the Collateral Agent pursuant to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Collateral Agent</w:t>
      </w:r>
      <w:r>
        <w:rPr>
          <w:sz w:val="22"/>
        </w:rPr>
        <w:t xml:space="preserve">" means Wilmington Trust Company, acting in its capacity as Collateral Agent on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under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Collateral Securities Intermediary</w:t>
      </w:r>
      <w:r>
        <w:rPr>
          <w:sz w:val="22"/>
        </w:rPr>
        <w:t>" means Wilmington Trust Company, acting in its capacity as Securities Intermediary under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Common Stock Account</w:t>
      </w:r>
      <w:r>
        <w:rPr>
          <w:sz w:val="22"/>
        </w:rPr>
        <w:t>" means the account designated as the "Common Stock Account" and established by the Collateral Securities Intermediary in the name of the Collateral Agent pursuant to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Enron Guaranty</w:t>
      </w:r>
      <w:r>
        <w:rPr>
          <w:sz w:val="22"/>
        </w:rPr>
        <w:t xml:space="preserve">" means the Guaranty executed by Enron Corp., dated as of </w:t>
      </w:r>
      <w:r>
        <w:rPr>
          <w:strike/>
          <w:sz w:val="22"/>
        </w:rPr>
        <w:t>June 29</w:t>
      </w:r>
      <w:r>
        <w:rPr>
          <w:sz w:val="22"/>
        </w:rPr>
        <w:t xml:space="preserve"> </w:t>
      </w:r>
      <w:r>
        <w:rPr>
          <w:b/>
          <w:sz w:val="22"/>
          <w:u w:val="double"/>
        </w:rPr>
        <w:t>September [__]</w:t>
      </w:r>
      <w:r>
        <w:rPr>
          <w:sz w:val="22"/>
        </w:rPr>
        <w:t>, 2000,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Enron Put Documents</w:t>
      </w:r>
      <w:r>
        <w:rPr>
          <w:sz w:val="22"/>
        </w:rPr>
        <w:t xml:space="preserve">" means the 1992 ISDA Master Agreement, dated as of </w:t>
      </w:r>
      <w:r>
        <w:rPr>
          <w:strike/>
          <w:sz w:val="22"/>
        </w:rPr>
        <w:t>June 29</w:t>
      </w:r>
      <w:r>
        <w:rPr>
          <w:sz w:val="22"/>
        </w:rPr>
        <w:t xml:space="preserve"> </w:t>
      </w:r>
      <w:r>
        <w:rPr>
          <w:b/>
          <w:sz w:val="22"/>
          <w:u w:val="double"/>
        </w:rPr>
        <w:t>September [__]</w:t>
      </w:r>
      <w:r>
        <w:rPr>
          <w:sz w:val="22"/>
        </w:rPr>
        <w:t>, 2000, between Enron Corp.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Federal Book-Entry Regulations</w:t>
      </w:r>
      <w:r>
        <w:rPr>
          <w:sz w:val="22"/>
        </w:rPr>
        <w:t>" means (a) the federal regulations contained in Subpart B ("Treasury/Reserve Automated Debt Entry System (TRADES)" governing Book-Entry Securities consisting of U.S. Treasury Bonds, notes and bills) and subpart D ("Additional Provisions") of 31 C.F.R. Part 357, 31 C.F.R. §357.10 through §357.14 and §357.41 through §357.44 (including related defined terms in 31 C.F.R. §357.2); and (b) to the extent substantially identical to the federal regulations referred to in clause (a) above (as in effect from time to time), the federal regulations governing other Book-Entry Securities.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"Grizzly Debt Security" means the promissory note, dated June 29, 2000, made by Grizzly I, LLC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Master Derivatives Agreement</w:t>
      </w:r>
      <w:r>
        <w:rPr>
          <w:sz w:val="22"/>
        </w:rPr>
        <w:t xml:space="preserve">" means the Master Derivatives Agreement, dated as of </w:t>
      </w:r>
      <w:r>
        <w:rPr>
          <w:strike/>
          <w:sz w:val="22"/>
        </w:rPr>
        <w:t>June 29</w:t>
      </w:r>
      <w:r>
        <w:rPr>
          <w:sz w:val="22"/>
        </w:rPr>
        <w:t xml:space="preserve"> </w:t>
      </w:r>
      <w:r>
        <w:rPr>
          <w:b/>
          <w:sz w:val="22"/>
          <w:u w:val="double"/>
        </w:rPr>
        <w:t>September [__]</w:t>
      </w:r>
      <w:r>
        <w:rPr>
          <w:sz w:val="22"/>
        </w:rPr>
        <w:t xml:space="preserve">, 2000, between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Registration Rights Agreement</w:t>
      </w:r>
      <w:r>
        <w:rPr>
          <w:sz w:val="22"/>
        </w:rPr>
        <w:t xml:space="preserve">" means the Registration Rights Agreement, dated as of </w:t>
      </w:r>
      <w:r>
        <w:rPr>
          <w:strike/>
          <w:sz w:val="22"/>
        </w:rPr>
        <w:t>June 29</w:t>
      </w:r>
      <w:r>
        <w:rPr>
          <w:sz w:val="22"/>
        </w:rPr>
        <w:t xml:space="preserve"> </w:t>
      </w:r>
      <w:r>
        <w:rPr>
          <w:b/>
          <w:sz w:val="22"/>
          <w:u w:val="double"/>
        </w:rPr>
        <w:t>September [__]</w:t>
      </w:r>
      <w:r>
        <w:rPr>
          <w:sz w:val="22"/>
        </w:rPr>
        <w:t>, 2000, between Enron Corp.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u w:val="double"/>
        </w:rPr>
        <w:t>"Roadrunner Debt Security" means the promissory note, dated September [__], 2000, made by Roadrunner I LLC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double"/>
        </w:rPr>
      </w:pPr>
      <w:r>
        <w:rPr>
          <w:b/>
          <w:sz w:val="22"/>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r>
      <w:r>
        <w:rPr>
          <w:b/>
          <w:sz w:val="22"/>
          <w:u w:val="double"/>
        </w:rPr>
        <w:t>"Securities Intermediary" means a person or entity that (a) is a "securities intermediary" as defined in Section 8-102(a)(14) of the UCC and (b) in respect of any Book-Entry Security, is also a "securities intermediary" as defined in 31 C.F.R. §357.2 (or, as applicable to such Book-Entry Security, the corresponding Federal Book-Entry Regulations governing such Book-Entry Security).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Security Entitlement</w:t>
      </w:r>
      <w:r>
        <w:rPr>
          <w:sz w:val="22"/>
        </w:rPr>
        <w:t>" shall mean (a) a "security entitlement" as defined in Section 8-102(a)(17) of the UCC (except in respect of a Book-Entry Security); and (b) in respect of any Book-Entry Security, a "security entitlement" as defined in 31 C.F.R.  §357.2 (or, as applicable to such Book-Entry Security, the corresponding Federal Book-Entry Regulations governing such Book-Entry Security) which, to the extent required or permitted by the Federal Book-Entry Regulations, is also a "security entitlement" as defined in Section 8-102(a)(17) of the UCC.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"Securities Intermediary" means a person or entity that (a) is a "securities intermediary" as defined in Section 8-102(a)(14) of the UCC and (b) in respect of any Book-Entry Security, is also a "securities intermediary" as defined in 31 C.F.R. §357.2 (or, as applicable to such Book-Entry Security, the corresponding Federal Book-Entry Regulations governing such Book-Entry Security).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Security Agreement</w:t>
      </w:r>
      <w:r>
        <w:rPr>
          <w:sz w:val="22"/>
        </w:rPr>
        <w:t xml:space="preserve">" means the Security Agreement, dated as of </w:t>
      </w:r>
      <w:r>
        <w:rPr>
          <w:strike/>
          <w:sz w:val="22"/>
        </w:rPr>
        <w:t>June 29</w:t>
      </w:r>
      <w:r>
        <w:rPr>
          <w:sz w:val="22"/>
        </w:rPr>
        <w:t xml:space="preserve"> </w:t>
      </w:r>
      <w:r>
        <w:rPr>
          <w:b/>
          <w:sz w:val="22"/>
          <w:u w:val="double"/>
        </w:rPr>
        <w:t>September [__]</w:t>
      </w:r>
      <w:r>
        <w:rPr>
          <w:sz w:val="22"/>
        </w:rPr>
        <w:t xml:space="preserve">, 2000, among the Debtor, Enron Corp., as a secured party,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as a secured party, and Wilmington Trust Company, as Collateral Agent and as Collateral Securities Intermediary.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Stock Purchase Agreement</w:t>
      </w:r>
      <w:r>
        <w:rPr>
          <w:sz w:val="22"/>
        </w:rPr>
        <w:t xml:space="preserve">" means the Stock Purchase Agreement, dated as of </w:t>
      </w:r>
      <w:r>
        <w:rPr>
          <w:strike/>
          <w:sz w:val="22"/>
        </w:rPr>
        <w:t>June 29</w:t>
      </w:r>
      <w:r>
        <w:rPr>
          <w:sz w:val="22"/>
        </w:rPr>
        <w:t xml:space="preserve"> </w:t>
      </w:r>
      <w:r>
        <w:rPr>
          <w:b/>
          <w:sz w:val="22"/>
          <w:u w:val="double"/>
        </w:rPr>
        <w:t>September [__]</w:t>
      </w:r>
      <w:r>
        <w:rPr>
          <w:sz w:val="22"/>
        </w:rPr>
        <w:t xml:space="preserve">, 2000, by and between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Stock Transfer Restriction Agreement</w:t>
      </w:r>
      <w:r>
        <w:rPr>
          <w:sz w:val="22"/>
        </w:rPr>
        <w:t xml:space="preserve">" means the letter agreement, dated </w:t>
      </w:r>
      <w:r>
        <w:rPr>
          <w:strike/>
          <w:sz w:val="22"/>
        </w:rPr>
        <w:t>June 29</w:t>
      </w:r>
      <w:r>
        <w:rPr>
          <w:sz w:val="22"/>
        </w:rPr>
        <w:t xml:space="preserve"> </w:t>
      </w:r>
      <w:r>
        <w:rPr>
          <w:b/>
          <w:sz w:val="22"/>
          <w:u w:val="double"/>
        </w:rPr>
        <w:t>September [__]</w:t>
      </w:r>
      <w:r>
        <w:rPr>
          <w:sz w:val="22"/>
        </w:rPr>
        <w:t>, 2000, between Enron Corp.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sz w:val="22"/>
        </w:rPr>
      </w:pPr>
      <w:r>
        <w:rPr>
          <w:strike/>
          <w:sz w:val="22"/>
        </w:rPr>
        <w:t>"Timberwolf Debt Security" means the revolving promissory note, dated June 29, 2000, made by the Debtor in favor of Grizzly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sz w:val="22"/>
        </w:rPr>
      </w:pPr>
      <w:r>
        <w:rPr>
          <w:strike/>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"Timberwolf Derivative Documents" means the 1992 ISDA Master Agreement, dated as of June 29, 2000, between Grizzly I, LLC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double"/>
        </w:rPr>
      </w:pPr>
      <w:r>
        <w:rPr>
          <w:sz w:val="22"/>
        </w:rPr>
        <w:tab/>
        <w:t>"</w:t>
      </w:r>
      <w:r>
        <w:rPr>
          <w:sz w:val="22"/>
          <w:u w:val="single"/>
        </w:rPr>
        <w:t>Transaction Documents</w:t>
      </w:r>
      <w:r>
        <w:rPr>
          <w:sz w:val="22"/>
        </w:rPr>
        <w:t xml:space="preserve">" means the Master Derivatives Agreement, </w:t>
      </w:r>
      <w:r>
        <w:rPr>
          <w:strike/>
          <w:sz w:val="22"/>
        </w:rPr>
        <w:t>Timberwolf</w:t>
      </w:r>
      <w:r>
        <w:rPr>
          <w:sz w:val="22"/>
        </w:rPr>
        <w:t xml:space="preserve"> </w:t>
      </w:r>
      <w:r>
        <w:rPr>
          <w:b/>
          <w:sz w:val="22"/>
          <w:u w:val="double"/>
        </w:rPr>
        <w:t>Bobcat</w:t>
      </w:r>
      <w:r>
        <w:rPr>
          <w:sz w:val="22"/>
        </w:rPr>
        <w:t xml:space="preserve"> Derivative Documents, Stock Purchase Agreement, Enron Put Documents, </w:t>
      </w:r>
      <w:r>
        <w:rPr>
          <w:strike/>
          <w:sz w:val="22"/>
        </w:rPr>
        <w:t>Timberwolf</w:t>
      </w:r>
      <w:r>
        <w:rPr>
          <w:sz w:val="22"/>
        </w:rPr>
        <w:t xml:space="preserve"> </w:t>
      </w:r>
      <w:r>
        <w:rPr>
          <w:b/>
          <w:sz w:val="22"/>
          <w:u w:val="double"/>
        </w:rPr>
        <w:t>Bobcat</w:t>
      </w:r>
      <w:r>
        <w:rPr>
          <w:sz w:val="22"/>
        </w:rPr>
        <w:t xml:space="preserve"> Debt Security, </w:t>
      </w:r>
      <w:r>
        <w:rPr>
          <w:strike/>
          <w:sz w:val="22"/>
        </w:rPr>
        <w:t>Grizzly</w:t>
      </w:r>
      <w:r>
        <w:rPr>
          <w:sz w:val="22"/>
        </w:rPr>
        <w:t xml:space="preserve"> </w:t>
      </w:r>
      <w:r>
        <w:rPr>
          <w:b/>
          <w:sz w:val="22"/>
          <w:u w:val="double"/>
        </w:rPr>
        <w:t>Roadrunner</w:t>
      </w:r>
      <w:r>
        <w:rPr>
          <w:sz w:val="22"/>
        </w:rPr>
        <w:t xml:space="preserve"> Debt Security, Enron Guaranty, Registration Rights Agreement and Stock Transfer Restriction Agreement, in each case, as amended from time to time.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sz w:val="22"/>
        </w:rPr>
      </w:pPr>
      <w:r>
        <w:rPr>
          <w:sz w:val="22"/>
        </w:rPr>
        <w:tab/>
        <w:t>UNIFORM COMMERCIAL CODE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sz w:val="22"/>
        </w:rPr>
      </w:pPr>
      <w:r>
        <w:rPr>
          <w:strike/>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FINANCING STATEMENT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r>
        <w:rPr>
          <w:b/>
          <w:sz w:val="22"/>
        </w:rPr>
        <w:t>UCC-1 FINANCING STATEMENT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(Non-Standard)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sz w:val="22"/>
        </w:rPr>
      </w:pPr>
      <w:r>
        <w:rPr>
          <w:sz w:val="22"/>
        </w:rPr>
        <w:t>RETURN TO:</w:t>
        <w:tab/>
        <w:tab/>
        <w:tab/>
        <w:t>Vinson &amp; Elkins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880" w:end="0"/>
        <w:jc w:val="both"/>
        <w:rPr>
          <w:sz w:val="22"/>
        </w:rPr>
      </w:pPr>
      <w:r>
        <w:rPr>
          <w:sz w:val="22"/>
        </w:rPr>
        <w:t>Attn:  DeAnne Castillo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2300 First City Tower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1001 Fannin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t>Houston, Texas 77002-6760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1.</w:t>
        <w:tab/>
        <w:t>This Financing Statement is presented to a Filing Officer for filing pursuant to the Uniform Commercial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______________________________________________________________________________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sz w:val="22"/>
          <w:u w:val="single"/>
        </w:rPr>
        <w:t>For Filing Officer</w:t>
      </w:r>
      <w:r>
        <w:rPr>
          <w:sz w:val="22"/>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Date:</w:t>
        <w:tab/>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Time:</w:t>
        <w:tab/>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Number:</w:t>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t>Filing Officer:</w:t>
        <w:tab/>
        <w:tab/>
        <w:tab/>
        <w:tab/>
        <w:t>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File with the Secretary of State of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______________________________________________________________________________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sz w:val="22"/>
        </w:rPr>
      </w:pPr>
      <w:r>
        <w:rPr>
          <w:sz w:val="22"/>
        </w:rPr>
        <w:t>2.</w:t>
        <w:tab/>
        <w:t>Debtor:</w:t>
        <w:tab/>
        <w:tab/>
        <w:tab/>
        <w:tab/>
        <w:tab/>
        <w:t>Name and Mailing Address: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keepNext w:val="true"/>
        <w:keepLines/>
        <w:tabs>
          <w:tab w:val="clear" w:pos="720"/>
          <w:tab w:val="left" w:pos="1440" w:leader="none"/>
          <w:tab w:val="left" w:pos="2880" w:leader="none"/>
          <w:tab w:val="left" w:pos="4320" w:leader="none"/>
          <w:tab w:val="left" w:pos="6480" w:leader="none"/>
        </w:tabs>
        <w:ind w:firstLine="634" w:end="0"/>
        <w:jc w:val="both"/>
        <w:rPr>
          <w:sz w:val="22"/>
        </w:rPr>
      </w:pPr>
      <w:r>
        <w:rPr>
          <w:sz w:val="22"/>
        </w:rPr>
        <w:tab/>
        <w:tab/>
        <w:tab/>
        <w:t>c/o BSCS XXIII, Inc.</w:t>
      </w:r>
    </w:p>
    <w:p>
      <w:pPr>
        <w:pStyle w:val="Normal"/>
        <w:keepNext w:val="true"/>
        <w:keepLines/>
        <w:tabs>
          <w:tab w:val="clear" w:pos="720"/>
          <w:tab w:val="left" w:pos="1440" w:leader="none"/>
          <w:tab w:val="left" w:pos="2880" w:leader="none"/>
          <w:tab w:val="left" w:pos="4320" w:leader="none"/>
          <w:tab w:val="left" w:pos="5040" w:leader="none"/>
          <w:tab w:val="left" w:pos="6480" w:leader="none"/>
        </w:tabs>
        <w:ind w:firstLine="634" w:end="0"/>
        <w:jc w:val="both"/>
        <w:rPr>
          <w:sz w:val="22"/>
        </w:rPr>
      </w:pPr>
      <w:r>
        <w:rPr>
          <w:sz w:val="22"/>
        </w:rPr>
        <w:tab/>
        <w:tab/>
        <w:tab/>
        <w:t>c/o Lord Securities Corporation</w:t>
      </w:r>
    </w:p>
    <w:p>
      <w:pPr>
        <w:pStyle w:val="Normal"/>
        <w:keepNext w:val="true"/>
        <w:keepLines/>
        <w:tabs>
          <w:tab w:val="clear" w:pos="720"/>
          <w:tab w:val="left" w:pos="1440" w:leader="none"/>
          <w:tab w:val="left" w:pos="2880" w:leader="none"/>
          <w:tab w:val="left" w:pos="4320" w:leader="none"/>
          <w:tab w:val="left" w:pos="5040" w:leader="none"/>
          <w:tab w:val="left" w:pos="6480" w:leader="none"/>
        </w:tabs>
        <w:ind w:firstLine="634" w:end="0"/>
        <w:jc w:val="both"/>
        <w:rPr>
          <w:sz w:val="22"/>
        </w:rPr>
      </w:pPr>
      <w:r>
        <w:rPr>
          <w:sz w:val="22"/>
        </w:rPr>
        <w:tab/>
        <w:tab/>
        <w:tab/>
        <w:t>1201 North Orange Street, Suite 800</w:t>
      </w:r>
    </w:p>
    <w:p>
      <w:pPr>
        <w:pStyle w:val="Normal"/>
        <w:keepNext w:val="true"/>
        <w:keepLines/>
        <w:tabs>
          <w:tab w:val="clear" w:pos="720"/>
          <w:tab w:val="left" w:pos="1440" w:leader="none"/>
          <w:tab w:val="left" w:pos="2880" w:leader="none"/>
          <w:tab w:val="left" w:pos="4320" w:leader="none"/>
          <w:tab w:val="left" w:pos="6480" w:leader="none"/>
        </w:tabs>
        <w:ind w:firstLine="634" w:end="0"/>
        <w:jc w:val="both"/>
        <w:rPr>
          <w:sz w:val="22"/>
        </w:rPr>
      </w:pPr>
      <w:r>
        <w:rPr>
          <w:sz w:val="22"/>
        </w:rPr>
        <w:tab/>
        <w:tab/>
        <w:tab/>
        <w:t>Wilmington, Delaware 19801-1186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sz w:val="22"/>
        </w:rPr>
      </w:pPr>
      <w:r>
        <w:rPr>
          <w:sz w:val="22"/>
        </w:rPr>
        <w:t>3.</w:t>
        <w:tab/>
        <w:t>Secured Party:</w:t>
        <w:tab/>
        <w:tab/>
        <w:tab/>
        <w:tab/>
        <w:t>Name and Mailing Address: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 xml:space="preserve">Wilmington Trust Company, as collateral agent on </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pPr>
      <w:r>
        <w:rPr>
          <w:sz w:val="22"/>
        </w:rPr>
        <w:tab/>
        <w:tab/>
        <w:tab/>
        <w:tab/>
        <w:t xml:space="preserve">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1100 North Market Street</w:t>
      </w:r>
    </w:p>
    <w:p>
      <w:pPr>
        <w:pStyle w:val="Normal"/>
        <w:keepLines/>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1440" w:end="0"/>
        <w:jc w:val="both"/>
        <w:rPr>
          <w:sz w:val="22"/>
        </w:rPr>
      </w:pPr>
      <w:r>
        <w:rPr>
          <w:sz w:val="22"/>
        </w:rPr>
        <w:tab/>
        <w:tab/>
        <w:tab/>
        <w:tab/>
        <w:t>Wilmington, Delaware  19890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2"/>
        </w:rPr>
      </w:pPr>
      <w:r>
        <w:rPr>
          <w:sz w:val="22"/>
        </w:rPr>
        <w:t>Attention:</w:t>
        <w:tab/>
        <w:t>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4.</w:t>
        <w:tab/>
        <w:t>This financing statement covers the following types (or items) of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All of the Debtor's right, title and interest in, to and under, in each case, whether now owned or hereafter acquired and whether now existing or hereafter coming into existence and wherever located, certain accounts, general intangibles, investment property, instruments and other assets and proceeds thereof, as described in Exhibit A which is attached hereto and made a part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ab/>
        <w:t>Number of additional sheets presented:  3</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  BSCS XXIII, Inc., as its manager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rPr>
      </w:pPr>
      <w:r>
        <w:rPr>
          <w:sz w:val="22"/>
        </w:rPr>
        <w:t>Name: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SECURED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WILMINGTON TRUST COMPANY, 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   </w:t>
      </w:r>
      <w:r>
        <w:rPr>
          <w:sz w:val="22"/>
        </w:rPr>
        <w:t xml:space="preserve">collateral agent on behalf of Enron Corp.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sz w:val="22"/>
        </w:rPr>
        <w:t xml:space="preserve">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By:___________________________________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rPr>
      </w:pPr>
      <w:r>
        <w:rPr>
          <w:sz w:val="22"/>
        </w:rPr>
        <w:t>Name:</w:t>
      </w:r>
    </w:p>
    <w:p>
      <w:pPr>
        <w:sectPr>
          <w:headerReference w:type="default" r:id="rId8"/>
          <w:headerReference w:type="first" r:id="rId9"/>
          <w:footerReference w:type="default" r:id="rId10"/>
          <w:footerReference w:type="first" r:id="rId11"/>
          <w:type w:val="nextPage"/>
          <w:pgSz w:w="12240" w:h="15840"/>
          <w:pgMar w:left="1440" w:right="1440" w:gutter="0" w:header="720" w:top="77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end"/>
        <w:rPr>
          <w:sz w:val="22"/>
        </w:rPr>
      </w:pPr>
      <w:r>
        <w:rPr>
          <w:sz w:val="22"/>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end"/>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UCC-1 FINANCING STATEMENT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(Continuation Pages)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u w:val="single"/>
        </w:rPr>
        <w:t>Debtor</w:t>
      </w:r>
      <w:r>
        <w:rPr>
          <w:sz w:val="22"/>
        </w:rPr>
        <w:t>:</w:t>
        <w:tab/>
        <w:tab/>
        <w:tab/>
        <w:tab/>
        <w:tab/>
        <w:tab/>
        <w:tab/>
      </w:r>
      <w:r>
        <w:rPr>
          <w:sz w:val="22"/>
          <w:u w:val="single"/>
        </w:rPr>
        <w:t>Secured Party</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tab/>
        <w:tab/>
        <w:tab/>
        <w:tab/>
        <w:tab/>
        <w:tab/>
        <w:t>Wilmington Trust Company, as collateral agent</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pPr>
      <w:r>
        <w:rPr>
          <w:sz w:val="22"/>
        </w:rPr>
        <w:t>c/o BSCS XXIII, Inc.</w:t>
        <w:tab/>
        <w:tab/>
        <w:tab/>
        <w:t xml:space="preserve">   on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sz w:val="22"/>
        </w:rPr>
      </w:pPr>
      <w:r>
        <w:rPr>
          <w:sz w:val="22"/>
        </w:rPr>
        <w:t>c/o Lord Securities Corporation</w:t>
        <w:tab/>
        <w:tab/>
        <w:tab/>
        <w:t>1100 North Market Street</w:t>
      </w:r>
    </w:p>
    <w:p>
      <w:pPr>
        <w:pStyle w:val="Normal"/>
        <w:keepNext w:val="true"/>
        <w:keepLines/>
        <w:tabs>
          <w:tab w:val="clear" w:pos="720"/>
          <w:tab w:val="left" w:pos="1440" w:leader="none"/>
          <w:tab w:val="left" w:pos="2880" w:leader="none"/>
          <w:tab w:val="left" w:pos="4320" w:leader="none"/>
          <w:tab w:val="left" w:pos="5040" w:leader="none"/>
          <w:tab w:val="left" w:pos="6480" w:leader="none"/>
        </w:tabs>
        <w:jc w:val="both"/>
        <w:rPr>
          <w:sz w:val="22"/>
        </w:rPr>
      </w:pPr>
      <w:r>
        <w:rPr>
          <w:sz w:val="22"/>
        </w:rPr>
        <w:t>1201 North Orange Street, Suite 800</w:t>
        <w:tab/>
        <w:tab/>
        <w:t>Wilmington, Delaware  19890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Wilmington, Delaware 19801-1186</w:t>
        <w:tab/>
        <w:tab/>
        <w:tab/>
        <w:t>Attention:  Corporate Trust Administration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u w:val="single"/>
        </w:rPr>
        <w:t>Item 4 (Continued)</w:t>
      </w:r>
      <w:r>
        <w:rPr>
          <w:sz w:val="22"/>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 Financing Statement to which these continuation pages are attached covers the following types and items of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t>All of the Debtor's right, title and interest in, to and under, in each case, whether now owned or hereafter acquired and whether now existing or hereafter coming into existence and wherever located (a) all cash, payments, other amounts, and all other items of property from time to time held, maintained or carried in, or credited or deposited to, the Cash Collateral Account or the Common Stock Account, including investments and all Security Entitlements with respect to the foregoing and all other financial assets from time to time held, maintained or carried in, or credited or deposited to, the Cash Collateral Account or the Common Stock Account, (b) the Cash Collateral Account and the Common Stock Account, (c) the Debtor's rights under the Transaction Documents, and (d) all proceeds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The following terms which are defined in the Uniform Commercial Code in effect in the State of New York from time to time (the "</w:t>
      </w:r>
      <w:r>
        <w:rPr>
          <w:sz w:val="22"/>
          <w:u w:val="single"/>
        </w:rPr>
        <w:t>UCC</w:t>
      </w:r>
      <w:r>
        <w:rPr>
          <w:sz w:val="22"/>
        </w:rPr>
        <w:t>") are used herein as so defined:  Proceeds and Financial Asset; and the following terms shall have the following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u w:val="double"/>
        </w:rPr>
        <w:t>"Bobcat Debt Security" means the revolving promissory note, dated September [__], 2000, made by the Debtor in favor of Roadrunner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double"/>
        </w:rPr>
      </w:pPr>
      <w:r>
        <w:rPr>
          <w:b/>
          <w:sz w:val="22"/>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r>
      <w:r>
        <w:rPr>
          <w:b/>
          <w:sz w:val="22"/>
          <w:u w:val="double"/>
        </w:rPr>
        <w:t>"Bobcat Derivative Documents" means the 1992 ISDA Master Agreement, dated as of September [__], 2000, between Roadrunner I LLC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pPr>
      <w:r>
        <w:rPr>
          <w:sz w:val="22"/>
        </w:rPr>
        <w:tab/>
        <w:t>"</w:t>
      </w:r>
      <w:r>
        <w:rPr>
          <w:sz w:val="22"/>
          <w:u w:val="single"/>
        </w:rPr>
        <w:t>Book-Entry Security</w:t>
      </w:r>
      <w:r>
        <w:rPr>
          <w:sz w:val="22"/>
        </w:rPr>
        <w:t>" means a security maintained in the form of entries (including the Security Entitlements in, and the financial assets based on, such security) in the commercial book-entry system of the Federal Reserve System.</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Cash Collateral Account</w:t>
      </w:r>
      <w:r>
        <w:rPr>
          <w:sz w:val="22"/>
        </w:rPr>
        <w:t>" means the account designated as the "Cash Collateral Account" and established by the Collateral Securities Intermediary in the name of the Collateral Agent pursuant to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Collateral Agent</w:t>
      </w:r>
      <w:r>
        <w:rPr>
          <w:sz w:val="22"/>
        </w:rPr>
        <w:t xml:space="preserve">" means Wilmington Trust Company, acting in its capacity as Collateral Agent on behalf of Enron Corp. and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under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Collateral Securities Intermediary</w:t>
      </w:r>
      <w:r>
        <w:rPr>
          <w:sz w:val="22"/>
        </w:rPr>
        <w:t>" means Wilmington Trust Company, acting in its capacity as Securities Intermediary under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Common Stock Account</w:t>
      </w:r>
      <w:r>
        <w:rPr>
          <w:sz w:val="22"/>
        </w:rPr>
        <w:t>" means the account designated as the "Common Stock Account" and established by the Collateral Securities Intermediary in the name of the Collateral Agent pursuant to the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Enron Guaranty</w:t>
      </w:r>
      <w:r>
        <w:rPr>
          <w:sz w:val="22"/>
        </w:rPr>
        <w:t xml:space="preserve">" means the Guaranty executed by Enron Corp., dated as of </w:t>
      </w:r>
      <w:r>
        <w:rPr>
          <w:strike/>
          <w:sz w:val="22"/>
        </w:rPr>
        <w:t>June 29</w:t>
      </w:r>
      <w:r>
        <w:rPr>
          <w:sz w:val="22"/>
        </w:rPr>
        <w:t xml:space="preserve"> </w:t>
      </w:r>
      <w:r>
        <w:rPr>
          <w:b/>
          <w:sz w:val="22"/>
          <w:u w:val="double"/>
        </w:rPr>
        <w:t>September [__]</w:t>
      </w:r>
      <w:r>
        <w:rPr>
          <w:sz w:val="22"/>
        </w:rPr>
        <w:t>, 2000,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Enron Put Documents</w:t>
      </w:r>
      <w:r>
        <w:rPr>
          <w:sz w:val="22"/>
        </w:rPr>
        <w:t xml:space="preserve">" means the 1992 ISDA Master Agreement, dated as of </w:t>
      </w:r>
      <w:r>
        <w:rPr>
          <w:strike/>
          <w:sz w:val="22"/>
        </w:rPr>
        <w:t>June 29</w:t>
      </w:r>
      <w:r>
        <w:rPr>
          <w:sz w:val="22"/>
        </w:rPr>
        <w:t xml:space="preserve"> </w:t>
      </w:r>
      <w:r>
        <w:rPr>
          <w:b/>
          <w:sz w:val="22"/>
          <w:u w:val="double"/>
        </w:rPr>
        <w:t>September [__]</w:t>
      </w:r>
      <w:r>
        <w:rPr>
          <w:sz w:val="22"/>
        </w:rPr>
        <w:t>, 2000, between Enron Corp.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Federal Book-Entry Regulations</w:t>
      </w:r>
      <w:r>
        <w:rPr>
          <w:sz w:val="22"/>
        </w:rPr>
        <w:t>" means (a) the federal regulations contained in Subpart B ("Treasury/Reserve Automated Debt Entry System (TRADES)" governing Book-Entry Securities consisting of U.S. Treasury Bonds, notes and bills) and subpart D ("Additional Provisions") of 31 C.F.R. Part 357, 31 C.F.R. §357.10 through §357.14 and §357.41 through §357.44 (including related defined terms in 31 C.F.R. §357.2); and (b) to the extent substantially identical to the federal regulations referred to in clause (a) above (as in effect from time to time), the federal regulations governing other Book-Entry Securities.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"Grizzly Debt Security" means the promissory note, dated June 29, 2000, made by Grizzly I, LLC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Master Derivatives Agreement</w:t>
      </w:r>
      <w:r>
        <w:rPr>
          <w:sz w:val="22"/>
        </w:rPr>
        <w:t xml:space="preserve">" means the Master Derivatives Agreement, dated as of </w:t>
      </w:r>
      <w:r>
        <w:rPr>
          <w:strike/>
          <w:sz w:val="22"/>
        </w:rPr>
        <w:t>June 29</w:t>
      </w:r>
      <w:r>
        <w:rPr>
          <w:sz w:val="22"/>
        </w:rPr>
        <w:t xml:space="preserve"> </w:t>
      </w:r>
      <w:r>
        <w:rPr>
          <w:b/>
          <w:sz w:val="22"/>
          <w:u w:val="double"/>
        </w:rPr>
        <w:t>September [__]</w:t>
      </w:r>
      <w:r>
        <w:rPr>
          <w:sz w:val="22"/>
        </w:rPr>
        <w:t xml:space="preserve">, 2000, between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Registration Rights Agreement</w:t>
      </w:r>
      <w:r>
        <w:rPr>
          <w:sz w:val="22"/>
        </w:rPr>
        <w:t xml:space="preserve">" means the Registration Rights Agreement, dated as of </w:t>
      </w:r>
      <w:r>
        <w:rPr>
          <w:strike/>
          <w:sz w:val="22"/>
        </w:rPr>
        <w:t>June 29</w:t>
      </w:r>
      <w:r>
        <w:rPr>
          <w:sz w:val="22"/>
        </w:rPr>
        <w:t xml:space="preserve"> </w:t>
      </w:r>
      <w:r>
        <w:rPr>
          <w:b/>
          <w:sz w:val="22"/>
          <w:u w:val="double"/>
        </w:rPr>
        <w:t>September [__]</w:t>
      </w:r>
      <w:r>
        <w:rPr>
          <w:sz w:val="22"/>
        </w:rPr>
        <w:t>, 2000, between Enron Corp.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u w:val="double"/>
        </w:rPr>
        <w:t>"Roadrunner Debt Security" means the promissory note, dated September [__], 2000, made by Roadrunner I LLC in favor of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double"/>
        </w:rPr>
      </w:pPr>
      <w:r>
        <w:rPr>
          <w:b/>
          <w:sz w:val="22"/>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b/>
      </w:r>
      <w:r>
        <w:rPr>
          <w:b/>
          <w:sz w:val="22"/>
          <w:u w:val="double"/>
        </w:rPr>
        <w:t>"Securities Intermediary" means a person or entity that (a) is a "securities intermediary" as defined in Section 8-102(a)(14) of the UCC and (b) in respect of any Book-Entry Security, is also a "securities intermediary" as defined in 31 C.F.R. §357.2 (or, as applicable to such Book-Entry Security, the corresponding Federal Book-Entry Regulations governing such Book-Entry Security).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Security Entitlement</w:t>
      </w:r>
      <w:r>
        <w:rPr>
          <w:sz w:val="22"/>
        </w:rPr>
        <w:t>" shall mean (a) a "security entitlement" as defined in Section 8-102(a)(17) of the UCC (except in respect of a Book-Entry Security); and (b) in respect of any Book-Entry Security, a "security entitlement" as defined in 31 C.F.R.  §357.2 (or, as applicable to such Book-Entry Security, the corresponding Federal Book-Entry Regulations governing such Book-Entry Security) which, to the extent required or permitted by the Federal Book-Entry Regulations, is also a "security entitlement" as defined in Section 8-102(a)(17) of the UCC.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"Securities Intermediary" means a person or entity that (a) is a "securities intermediary" as defined in Section 8-102(a)(14) of the UCC and (b) in respect of any Book-Entry Security, is also a "securities intermediary" as defined in 31 C.F.R. §357.2 (or, as applicable to such Book-Entry Security, the corresponding Federal Book-Entry Regulations governing such Book-Entry Security).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Security Agreement</w:t>
      </w:r>
      <w:r>
        <w:rPr>
          <w:sz w:val="22"/>
        </w:rPr>
        <w:t xml:space="preserve">" means the Security Agreement, dated as of </w:t>
      </w:r>
      <w:r>
        <w:rPr>
          <w:strike/>
          <w:sz w:val="22"/>
        </w:rPr>
        <w:t>June 29</w:t>
      </w:r>
      <w:r>
        <w:rPr>
          <w:sz w:val="22"/>
        </w:rPr>
        <w:t xml:space="preserve"> </w:t>
      </w:r>
      <w:r>
        <w:rPr>
          <w:b/>
          <w:sz w:val="22"/>
          <w:u w:val="double"/>
        </w:rPr>
        <w:t>September [__]</w:t>
      </w:r>
      <w:r>
        <w:rPr>
          <w:sz w:val="22"/>
        </w:rPr>
        <w:t xml:space="preserve">, 2000, among the Debtor, Enron Corp., as a secured party,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as a secured party, and Wilmington Trust Company, as Collateral Agent and as Collateral Securities Intermediary.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Stock Purchase Agreement</w:t>
      </w:r>
      <w:r>
        <w:rPr>
          <w:sz w:val="22"/>
        </w:rPr>
        <w:t xml:space="preserve">" means the Stock Purchase Agreement, dated as of </w:t>
      </w:r>
      <w:r>
        <w:rPr>
          <w:strike/>
          <w:sz w:val="22"/>
        </w:rPr>
        <w:t>June 29</w:t>
      </w:r>
      <w:r>
        <w:rPr>
          <w:sz w:val="22"/>
        </w:rPr>
        <w:t xml:space="preserve"> </w:t>
      </w:r>
      <w:r>
        <w:rPr>
          <w:b/>
          <w:sz w:val="22"/>
          <w:u w:val="double"/>
        </w:rPr>
        <w:t>September [__]</w:t>
      </w:r>
      <w:r>
        <w:rPr>
          <w:sz w:val="22"/>
        </w:rPr>
        <w:t xml:space="preserve">, 2000, by and between </w:t>
      </w: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Stock Transfer Restriction Agreement</w:t>
      </w:r>
      <w:r>
        <w:rPr>
          <w:sz w:val="22"/>
        </w:rPr>
        <w:t xml:space="preserve">" means the letter agreement, dated </w:t>
      </w:r>
      <w:r>
        <w:rPr>
          <w:strike/>
          <w:sz w:val="22"/>
        </w:rPr>
        <w:t>June 29</w:t>
      </w:r>
      <w:r>
        <w:rPr>
          <w:sz w:val="22"/>
        </w:rPr>
        <w:t xml:space="preserve"> </w:t>
      </w:r>
      <w:r>
        <w:rPr>
          <w:b/>
          <w:sz w:val="22"/>
          <w:u w:val="double"/>
        </w:rPr>
        <w:t>September [__]</w:t>
      </w:r>
      <w:r>
        <w:rPr>
          <w:sz w:val="22"/>
        </w:rPr>
        <w:t>, 2000, between Enron Corp. and the Debtor.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sz w:val="22"/>
        </w:rPr>
      </w:pPr>
      <w:r>
        <w:rPr>
          <w:strike/>
          <w:sz w:val="22"/>
        </w:rPr>
        <w:t>"Timberwolf Debt Security" means the revolving promissory note, dated June 29, 2000, made by the Debtor in favor of Grizzly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sz w:val="22"/>
        </w:rPr>
      </w:pPr>
      <w:r>
        <w:rPr>
          <w:strike/>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trike/>
          <w:sz w:val="22"/>
        </w:rPr>
        <w:t>"Timberwolf Derivative Documents" means the 1992 ISDA Master Agreement, dated as of June 29, 2000, between Grizzly I, LLC and the Debtor, together with the Schedule thereto and any confirmation evidencing a transaction or transactions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t>"</w:t>
      </w:r>
      <w:r>
        <w:rPr>
          <w:sz w:val="22"/>
          <w:u w:val="single"/>
        </w:rPr>
        <w:t>Transaction Documents</w:t>
      </w:r>
      <w:r>
        <w:rPr>
          <w:sz w:val="22"/>
        </w:rPr>
        <w:t xml:space="preserve">" means the Master Derivatives Agreement, </w:t>
      </w:r>
      <w:r>
        <w:rPr>
          <w:strike/>
          <w:sz w:val="22"/>
        </w:rPr>
        <w:t>Timberwolf</w:t>
      </w:r>
      <w:r>
        <w:rPr>
          <w:sz w:val="22"/>
        </w:rPr>
        <w:t xml:space="preserve"> </w:t>
      </w:r>
      <w:r>
        <w:rPr>
          <w:b/>
          <w:sz w:val="22"/>
          <w:u w:val="double"/>
        </w:rPr>
        <w:t>Bobcat</w:t>
      </w:r>
      <w:r>
        <w:rPr>
          <w:sz w:val="22"/>
        </w:rPr>
        <w:t xml:space="preserve"> Derivative Documents, Stock Purchase Agreement, Enron Put Documents, </w:t>
      </w:r>
      <w:r>
        <w:rPr>
          <w:strike/>
          <w:sz w:val="22"/>
        </w:rPr>
        <w:t>Timberwolf</w:t>
      </w:r>
      <w:r>
        <w:rPr>
          <w:sz w:val="22"/>
        </w:rPr>
        <w:t xml:space="preserve"> </w:t>
      </w:r>
      <w:r>
        <w:rPr>
          <w:b/>
          <w:sz w:val="22"/>
          <w:u w:val="double"/>
        </w:rPr>
        <w:t>Bobcat</w:t>
      </w:r>
      <w:r>
        <w:rPr>
          <w:sz w:val="22"/>
        </w:rPr>
        <w:t xml:space="preserve"> Debt Security, </w:t>
      </w:r>
      <w:r>
        <w:rPr>
          <w:strike/>
          <w:sz w:val="22"/>
        </w:rPr>
        <w:t>Grizzly</w:t>
      </w:r>
      <w:r>
        <w:rPr>
          <w:sz w:val="22"/>
        </w:rPr>
        <w:t xml:space="preserve"> </w:t>
      </w:r>
      <w:r>
        <w:rPr>
          <w:b/>
          <w:sz w:val="22"/>
          <w:u w:val="double"/>
        </w:rPr>
        <w:t>Roadrunner</w:t>
      </w:r>
      <w:r>
        <w:rPr>
          <w:sz w:val="22"/>
        </w:rPr>
        <w:t xml:space="preserve"> Debt Security, Enron Guaranty, Registration Rights Agreement and Stock Transfer Restriction Agreement, in each case,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COMPARISON OF HEADERS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-HEADER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Houston: </w:t>
      </w:r>
      <w:r>
        <w:rPr>
          <w:strike/>
          <w:sz w:val="22"/>
        </w:rPr>
        <w:t>245765</w:t>
      </w:r>
      <w:r>
        <w:rPr>
          <w:sz w:val="22"/>
        </w:rPr>
        <w:t xml:space="preserve"> </w:t>
      </w:r>
      <w:r>
        <w:rPr>
          <w:b/>
          <w:sz w:val="22"/>
          <w:u w:val="double"/>
        </w:rPr>
        <w:t>307935</w:t>
      </w:r>
      <w:r>
        <w:rPr>
          <w:sz w:val="22"/>
        </w:rPr>
        <w:t xml:space="preserve"> v </w:t>
      </w:r>
      <w:r>
        <w:rPr>
          <w:strike/>
          <w:sz w:val="22"/>
        </w:rPr>
        <w:t>3</w:t>
      </w:r>
      <w:r>
        <w:rPr>
          <w:sz w:val="22"/>
        </w:rPr>
        <w:t xml:space="preserve"> </w:t>
      </w:r>
      <w:r>
        <w:rPr>
          <w:b/>
          <w:sz w:val="22"/>
          <w:u w:val="double"/>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 xml:space="preserve">Houston: </w:t>
      </w:r>
      <w:r>
        <w:rPr>
          <w:strike/>
          <w:sz w:val="22"/>
        </w:rPr>
        <w:t>245765</w:t>
      </w:r>
      <w:r>
        <w:rPr>
          <w:sz w:val="22"/>
        </w:rPr>
        <w:t xml:space="preserve"> </w:t>
      </w:r>
      <w:r>
        <w:rPr>
          <w:b/>
          <w:sz w:val="22"/>
          <w:u w:val="double"/>
        </w:rPr>
        <w:t>307935</w:t>
      </w:r>
      <w:r>
        <w:rPr>
          <w:sz w:val="22"/>
        </w:rPr>
        <w:t xml:space="preserve"> v </w:t>
      </w:r>
      <w:r>
        <w:rPr>
          <w:strike/>
          <w:sz w:val="22"/>
        </w:rPr>
        <w:t>3</w:t>
      </w:r>
      <w:r>
        <w:rPr>
          <w:sz w:val="22"/>
        </w:rPr>
        <w:t xml:space="preserve"> </w:t>
      </w:r>
      <w:r>
        <w:rPr>
          <w:b/>
          <w:sz w:val="22"/>
          <w:u w:val="double"/>
        </w:rPr>
        <w:t>2</w:t>
      </w:r>
    </w:p>
    <w:sectPr>
      <w:headerReference w:type="default" r:id="rId12"/>
      <w:headerReference w:type="first" r:id="rId13"/>
      <w:footerReference w:type="default" r:id="rId14"/>
      <w:footerReference w:type="first" r:id="rId15"/>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Houston:307935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Houston:307935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Houston:307935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Houston:307935 v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2000-08-28T16:00:00Z</dcterms:created>
  <dc:creator>VE</dc:creator>
  <dc:description/>
  <dc:language>en-CA</dc:language>
  <cp:lastModifiedBy>Vinson &amp; Elkins L.L.P.</cp:lastModifiedBy>
  <cp:lastPrinted>2000-06-26T20:23:00Z</cp:lastPrinted>
  <dcterms:modified xsi:type="dcterms:W3CDTF">2000-08-28T16:00:00Z</dcterms:modified>
  <cp:revision>2</cp:revision>
  <dc:subject/>
  <dc:title/>
</cp:coreProperties>
</file>