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 P:  PRODUCTS AND RELATED DEFINITIONS</w:t>
      </w:r>
    </w:p>
    <w:p>
      <w:pPr>
        <w:pStyle w:val="BodyTextFirstIndent"/>
        <w:rPr/>
      </w:pPr>
      <w:r>
        <w:rPr/>
        <w:t>“</w:t>
      </w:r>
      <w:r>
        <w:rPr/>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the Transaction. </w:t>
      </w:r>
    </w:p>
    <w:p>
      <w:pPr>
        <w:pStyle w:val="BodyTextFirstIndent"/>
        <w:rPr/>
      </w:pPr>
      <w:r>
        <w:rPr/>
        <w:t>“</w:t>
      </w:r>
      <w:r>
        <w:rPr/>
        <w:t>Capacity” has the meaning specified in the Transaction.</w:t>
      </w:r>
    </w:p>
    <w:p>
      <w:pPr>
        <w:pStyle w:val="BodyTextFirstIndent"/>
        <w:rPr/>
      </w:pPr>
      <w:r>
        <w:rPr/>
        <w:t>“</w:t>
      </w:r>
      <w:r>
        <w:rPr/>
        <w:t xml:space="preserve">Energy” means three-phase, 60-cycle alternating current electric energy, expressed in megawatt hours. </w:t>
      </w:r>
    </w:p>
    <w:p>
      <w:pPr>
        <w:pStyle w:val="BodyTextFirstIndent"/>
        <w:rPr/>
      </w:pPr>
      <w:r>
        <w:rPr/>
        <w:t>“</w:t>
      </w:r>
      <w:r>
        <w:rPr/>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determined pursuant to Article Four.</w:t>
      </w:r>
    </w:p>
    <w:p>
      <w:pPr>
        <w:pStyle w:val="BodyTextFirstIndent"/>
        <w:rPr/>
      </w:pPr>
      <w:r>
        <w:rPr/>
        <w:t>“</w:t>
      </w:r>
      <w:r>
        <w:rPr/>
        <w:t>Firm Transmission Contingent - Contract Path” means, with respect to a Transaction, that the performance of either Seller or Buyer (as specified in the Transaction) shall be excused, and no damages shall be payable including any amounts determined pursuant to Article Four, if the transmission for such Transaction is interrupted or curtailed and (i) such Party has provided for firm transmission with the transmission provider(s) for the Product in the case of the Seller from the generation source to the Delivery Point or in the case of the Buyer from the Delivery Point to the ultimate sink, and (ii) such interruption or curtailment is due to “force majeure” or “uncontrollable force” or a similar term as defined under the applicable transmission provider’s tariff.  This contingency shall excuse performance for the duration of the interruption or curtailment notwithstanding the provisions of the definition of “Force Majeure” in Section 1.23 to the contrary.</w:t>
      </w:r>
    </w:p>
    <w:p>
      <w:pPr>
        <w:pStyle w:val="BodyTextFirstIndent"/>
        <w:rPr/>
      </w:pPr>
      <w:r>
        <w:rPr/>
        <w:t>“</w:t>
      </w:r>
      <w:r>
        <w:rPr/>
        <w:t>Firm Transmission Contingent - Delivery Point” means, with respect to a Transaction, that the performance of either Seller or Buyer (as specified in the Transaction) shall be excused, and no damages shall be payable including any amounts determined pursuant to Article Four, if the transmission to the Delivery Point (in the case of Seller) or from the Delivery Point (in the case of Buyer) for such Transaction is interrupted or curtailed and (i) such Party has provided for firm transmission with the transmission provider(s) for the Product, in the case of the Seller, to be delivered to the Delivery Point or, in the case of Buyer, to be received at the Delivery Point and (ii) such interruption or curtailment is due to “force majeure” or “uncontrollable force” or a similar term as defined under the applicable transmission provider’s tariff.  This transmission contingency excuses performance for the duration of the interruption or curtailment, notwithstanding the provisions of the definition of “Force Majeure” in Section 1.23 to the contrary.  Interruptions or curtailments of transmission other than the transmission either immediately to or from the Delivery Point shall not excuse performance</w:t>
      </w:r>
    </w:p>
    <w:p>
      <w:pPr>
        <w:pStyle w:val="BodyTextFirstIndent"/>
        <w:rPr/>
      </w:pPr>
      <w:r>
        <w:rPr/>
        <w:t>“</w:t>
      </w:r>
      <w:r>
        <w:rPr/>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determined pursuant to Article Four.  Force Majeure shall not excuse performance of a Firm (No Force Majeure) Transaction.</w:t>
      </w:r>
    </w:p>
    <w:p>
      <w:pPr>
        <w:pStyle w:val="BodyTextFirstIndent"/>
        <w:rPr/>
      </w:pPr>
      <w:r>
        <w:rPr/>
        <w:t>“</w:t>
      </w:r>
      <w:r>
        <w:rPr/>
        <w:t>Into ______________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BodyTextFirstIndent"/>
        <w:rPr/>
      </w:pPr>
      <w:r>
        <w:rPr>
          <w:rStyle w:val="ParaNum"/>
        </w:rPr>
        <w:t>1.</w:t>
      </w:r>
      <w:r>
        <w:rPr/>
        <w:tab/>
      </w:r>
      <w:r>
        <w:rPr>
          <w:u w:val="single"/>
        </w:rPr>
        <w:t>Prescheduling and Notification</w:t>
      </w:r>
      <w:r>
        <w:rPr/>
        <w:t>.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 and Buyer shall notify Seller of Buyer’s immediate downstream counterparty.</w:t>
      </w:r>
    </w:p>
    <w:p>
      <w:pPr>
        <w:pStyle w:val="BodyTextFirstIndent"/>
        <w:rPr/>
      </w:pPr>
      <w:r>
        <w:rPr>
          <w:rStyle w:val="ParaNum"/>
        </w:rPr>
        <w:t>2.</w:t>
      </w:r>
      <w:r>
        <w:rPr/>
        <w:tab/>
      </w:r>
      <w:r>
        <w:rPr>
          <w:u w:val="single"/>
        </w:rPr>
        <w:t>Availability of “Firm Transmission” to Buyer at Designated Interface; “Timely Request for Transmission,” “ADI” and “Available Transmission</w:t>
      </w:r>
      <w:r>
        <w:rPr/>
        <w:t>.</w:t>
      </w:r>
      <w:r>
        <w:rPr>
          <w:smallCaps/>
        </w:rPr>
        <w:t>”</w:t>
      </w:r>
      <w:r>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BodyTextFirstIndent"/>
        <w:rPr/>
      </w:pPr>
      <w:r>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pPr>
        <w:pStyle w:val="BodyTextFirstIndent"/>
        <w:keepNext w:val="true"/>
        <w:rPr/>
      </w:pPr>
      <w:r>
        <w:rPr>
          <w:rStyle w:val="ParaNum"/>
        </w:rPr>
        <w:t>3.</w:t>
      </w:r>
      <w:r>
        <w:rPr/>
        <w:tab/>
      </w:r>
      <w:r>
        <w:rPr>
          <w:u w:val="single"/>
        </w:rPr>
        <w:t>Rights of Buyer and Seller Depending Upon Availability of/Timely Request for Firm Transmission</w:t>
      </w:r>
      <w:r>
        <w:rPr/>
        <w:t xml:space="preserve">. </w:t>
      </w:r>
    </w:p>
    <w:p>
      <w:pPr>
        <w:pStyle w:val="BodyTextIndent"/>
        <w:rPr/>
      </w:pPr>
      <w:r>
        <w:rPr>
          <w:rStyle w:val="ParaNum"/>
        </w:rPr>
        <w:t>A.</w:t>
      </w:r>
      <w:r>
        <w:rPr/>
        <w:tab/>
      </w:r>
      <w:r>
        <w:rPr>
          <w:u w:val="single"/>
        </w:rPr>
        <w:t>Timely Request for Firm Transmission made by Buyer, Accepted by the Receiving Transmission Provider and Purchased by Buyer</w:t>
      </w:r>
      <w:r>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BodyTextIndent2"/>
        <w:jc w:val="both"/>
        <w:rPr/>
      </w:pPr>
      <w:r>
        <w:rPr>
          <w:rStyle w:val="ParaNum"/>
        </w:rPr>
        <w:t>i.</w:t>
      </w:r>
      <w:r>
        <w:rP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BodyTextIndent2"/>
        <w:jc w:val="both"/>
        <w:rPr/>
      </w:pPr>
      <w:r>
        <w:rPr>
          <w:rStyle w:val="ParaNum"/>
        </w:rPr>
        <w:t>ii.</w:t>
      </w:r>
      <w:r>
        <w:rPr/>
        <w:tab/>
        <w:t>If the Available Transmission utilized by Buyer as required by Seller pursuant to Section 3A(i) ceases to be available to Buyer for any reason, then Seller shall again have those alternatives stated in Section 3A(i) in order to satisfy its obligations.</w:t>
      </w:r>
    </w:p>
    <w:p>
      <w:pPr>
        <w:pStyle w:val="BodyTextIndent2"/>
        <w:jc w:val="both"/>
        <w:rPr/>
      </w:pPr>
      <w:r>
        <w:rPr>
          <w:rStyle w:val="ParaNum"/>
        </w:rPr>
        <w:t>iii.</w:t>
      </w:r>
      <w:r>
        <w:rPr/>
        <w:tab/>
        <w:t>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pPr>
        <w:pStyle w:val="BodyTextIndent2"/>
        <w:jc w:val="both"/>
        <w:rPr/>
      </w:pPr>
      <w:r>
        <w:rPr>
          <w:rStyle w:val="ParaNum"/>
        </w:rPr>
        <w:t>iv.</w:t>
      </w:r>
      <w:r>
        <w:rPr/>
        <w:tab/>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pPr>
        <w:pStyle w:val="BodyTextIndent"/>
        <w:rPr/>
      </w:pPr>
      <w:r>
        <w:rPr>
          <w:rStyle w:val="ParaNum"/>
        </w:rPr>
        <w:t>B.</w:t>
      </w:r>
      <w:r>
        <w:rPr/>
        <w:tab/>
      </w:r>
      <w:r>
        <w:rPr>
          <w:u w:val="single"/>
        </w:rPr>
        <w:t>Timely Request for Firm Transmission Made by Buyer but Rejected by the Receiving Transmission Provider</w:t>
      </w:r>
      <w:r>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shall apply.</w:t>
      </w:r>
    </w:p>
    <w:p>
      <w:pPr>
        <w:pStyle w:val="BodyTextIndent"/>
        <w:rPr/>
      </w:pPr>
      <w:r>
        <w:rPr>
          <w:rStyle w:val="ParaNum"/>
        </w:rPr>
        <w:t>C.</w:t>
      </w:r>
      <w:r>
        <w:rPr/>
        <w:tab/>
      </w:r>
      <w:r>
        <w:rPr>
          <w:u w:val="single"/>
        </w:rPr>
        <w:t>Timely Request for Firm Transmission Made by Buyer, Accepted by the Receiving Transmission Provider and not Purchased by Buyer</w:t>
      </w:r>
      <w:r>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Indent"/>
        <w:rPr/>
      </w:pPr>
      <w:r>
        <w:rPr>
          <w:rStyle w:val="ParaNum"/>
        </w:rPr>
        <w:t>D.</w:t>
      </w:r>
      <w:r>
        <w:rPr/>
        <w:tab/>
      </w:r>
      <w:r>
        <w:rPr>
          <w:u w:val="single"/>
        </w:rPr>
        <w:t>No Timely Request for Firm Transmission Made by Buyer, or Buyer Fails to Timely Send Buyer’s Rejection Notice</w:t>
      </w:r>
      <w:r>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FirstIndent"/>
        <w:keepNext w:val="true"/>
        <w:rPr/>
      </w:pPr>
      <w:r>
        <w:rPr>
          <w:rStyle w:val="ParaNum"/>
        </w:rPr>
        <w:t>4.</w:t>
      </w:r>
      <w:r>
        <w:rPr/>
        <w:tab/>
      </w:r>
      <w:r>
        <w:rPr>
          <w:u w:val="single"/>
        </w:rPr>
        <w:t>Transmission</w:t>
      </w:r>
      <w:r>
        <w:rPr/>
        <w:t xml:space="preserve">. </w:t>
      </w:r>
    </w:p>
    <w:p>
      <w:pPr>
        <w:pStyle w:val="BodyTextIndent"/>
        <w:rPr/>
      </w:pPr>
      <w:r>
        <w:rPr>
          <w:rStyle w:val="ParaNum"/>
        </w:rPr>
        <w:t>A.</w:t>
      </w:r>
      <w:r>
        <w:rPr/>
        <w:tab/>
      </w:r>
      <w:r>
        <w:rPr>
          <w:u w:val="single"/>
        </w:rPr>
        <w:t>Seller’s Responsibilities</w:t>
      </w:r>
      <w:r>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Four.</w:t>
      </w:r>
    </w:p>
    <w:p>
      <w:pPr>
        <w:pStyle w:val="BodyTextIndent"/>
        <w:rPr/>
      </w:pPr>
      <w:r>
        <w:rPr>
          <w:rStyle w:val="ParaNum"/>
        </w:rPr>
        <w:t>B.</w:t>
      </w:r>
      <w:r>
        <w:rPr/>
        <w:tab/>
      </w:r>
      <w:r>
        <w:rPr>
          <w:u w:val="single"/>
        </w:rPr>
        <w:t>Buyer’s Responsibilities</w:t>
      </w:r>
      <w:r>
        <w:rPr/>
        <w:t>.  Buyer shall be responsible for transmission required to receive and transmit the Product at and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BodyTextFirstIndent"/>
        <w:rPr/>
      </w:pPr>
      <w:r>
        <w:rPr>
          <w:rStyle w:val="ParaNum"/>
        </w:rPr>
        <w:t>5.</w:t>
      </w:r>
      <w:r>
        <w:rPr/>
        <w:tab/>
      </w:r>
      <w:r>
        <w:rPr>
          <w:u w:val="single"/>
        </w:rPr>
        <w:t>Force Majeure</w:t>
      </w:r>
      <w:r>
        <w:rPr/>
        <w:t xml:space="preserve">.  An “Into” Product shall be subject to the “Force Majeure” provisions in Section 1.23. </w:t>
      </w:r>
    </w:p>
    <w:p>
      <w:pPr>
        <w:pStyle w:val="BodyTextFirstIndent"/>
        <w:rPr/>
      </w:pPr>
      <w:r>
        <w:rPr>
          <w:rStyle w:val="ParaNum"/>
        </w:rPr>
        <w:t>6.</w:t>
      </w:r>
      <w:r>
        <w:rPr/>
        <w:tab/>
      </w:r>
      <w:r>
        <w:rPr>
          <w:u w:val="single"/>
        </w:rPr>
        <w:t>Multiple Parties in Delivery Chain Involving a Designated Interface</w:t>
      </w:r>
      <w:r>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BodyTextIndent"/>
        <w:rPr/>
      </w:pPr>
      <w:r>
        <w:rPr>
          <w:rStyle w:val="ParaNum"/>
        </w:rPr>
        <w:t>A.</w:t>
      </w:r>
      <w:r>
        <w:rP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BodyTextIndent"/>
        <w:rPr/>
      </w:pPr>
      <w:r>
        <w:rPr>
          <w:rStyle w:val="ParaNum"/>
        </w:rPr>
        <w:t>B.</w:t>
      </w:r>
      <w:r>
        <w:rP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BodyTextIndent"/>
        <w:rPr/>
      </w:pPr>
      <w:r>
        <w:rPr>
          <w:rStyle w:val="ParaNum"/>
        </w:rPr>
        <w:t>C.</w:t>
      </w:r>
      <w:r>
        <w:rP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BodyTextIndent"/>
        <w:rPr/>
      </w:pPr>
      <w:r>
        <w:rPr>
          <w:rStyle w:val="ParaNum"/>
        </w:rPr>
        <w:t>D.</w:t>
      </w:r>
      <w:r>
        <w:rPr/>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BodyTextFirstIndent"/>
        <w:rPr/>
      </w:pPr>
      <w:r>
        <w:rPr/>
        <w:t>“</w:t>
      </w:r>
      <w:r>
        <w:rPr/>
        <w:t>Native Load” means the demand imposed on an electric utility or an entity by the requirements of retail customers located within a franchised service territory that the electric utility or entity has statutory obligation to serve.</w:t>
      </w:r>
    </w:p>
    <w:p>
      <w:pPr>
        <w:pStyle w:val="BodyTextFirstIndent"/>
        <w:rPr/>
      </w:pPr>
      <w:r>
        <w:rPr/>
        <w:t>“</w:t>
      </w:r>
      <w:r>
        <w:rPr/>
        <w:t>Non-Firm” means, with respect to a Transaction, that delivery or receipt of the Product may be interrupted for any reason or for no reason, without liability on the part of either Party.</w:t>
      </w:r>
    </w:p>
    <w:p>
      <w:pPr>
        <w:pStyle w:val="BodyTextFirstIndent"/>
        <w:rPr/>
      </w:pPr>
      <w:r>
        <w:rPr/>
        <w:t>“</w:t>
      </w:r>
      <w:r>
        <w:rPr/>
        <w:t>System Firm” means that the Product will be supplied from the owned or controlled generation or pre-existing purchased power assets of the system specified in the Transaction (the “System”) with non-firm transmission to and from the Delivery Point, unless a different Transmission Contingency is specified in a Transaction.  Seller’s failure to deliver shall be excused:  (i) by an event or circumstance which prevents Seller from performing its obligations, which event or circumstance was not anticipated as of the date the Transaction was agreed to, which is not within the reasonable control of, or the result of the negligence of, the Seller; (ii) by Buyer’s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system’s, or the control area’s, or reliability council’s reasonable judgment; or (v) by the interruption or curtailment of transmission to the Delivery Point or by the occurrence of any Transmission Contingency specified in a Transaction as excusing Seller’s performance.  Buyer’s failure to receive shall be excused (i) by Force Majeure; (ii) by Seller’s failure to perform, or (iii) by the interruption or curtailment of transmission from the Delivery Point or by the occurrence of any Transmission Contingency specified in a Transaction as excusing Buyer’s performance.  In any of such events, neither party shall be liable to the other for any damages, including any amounts determined pursuant to Article Four.</w:t>
      </w:r>
    </w:p>
    <w:p>
      <w:pPr>
        <w:pStyle w:val="BodyTextFirstIndent"/>
        <w:rPr/>
      </w:pPr>
      <w:r>
        <w:rPr/>
        <w:t>“</w:t>
      </w:r>
      <w:r>
        <w:rPr/>
        <w:t>Transmission Contingent” means, with respect to a Transaction, that the performance of either Seller or Buyer (as specified in the Transaction) shall be excused, and no damages shall be payable including any amounts determined pursuant to Article Four, if the transmission for such Transaction is unavailable or interrupted or curtailed for any reason, at any time, anywhere from the Seller’s proposed generating source to the Buyer’s proposed ultimate sink, regardless of whether transmission, if any, that such Party is attempting to secure and/or has purchased for the Product is firm or non-firm.  If the transmission (whether firm or non-firm) that Seller or Buyer is attempting to secure is from source to sink is unavailable, this contingency excuses performance for the entire Transaction.  If the transmission (whether firm or non-firm) that Seller or Buyer has secured from source to sink is interrupted or curtailed for any reason, this contingency excuses performance for the duration of the interruption or curtailment notwithstanding the provisions of the definition of “Force Majeure” in Article 1.23 to the contrary.</w:t>
      </w:r>
    </w:p>
    <w:p>
      <w:pPr>
        <w:pStyle w:val="BodyTextFirstIndent"/>
        <w:rPr/>
      </w:pPr>
      <w:r>
        <w:rPr/>
        <w:t>“</w:t>
      </w:r>
      <w:r>
        <w:rPr/>
        <w:t xml:space="preserve">Unit Firm” means, with respect to a Transaction, that the Product subject to the Transaction is intended to be supplied from a generation asset or assets specified in the Transaction.  Seller’s failure to deliver under a “Unit Firm” Transaction shall be excused:  (i) if the specified generation asset(s) are unavailable as a result of a Forced Outage (as defined in the NERC Generating Unit Availability Data System (GADS) Forced Outage reporting guidelines) or (ii)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any amounts determined pursuant to Article Four.  </w:t>
      </w:r>
    </w:p>
    <w:p>
      <w:pPr>
        <w:sectPr>
          <w:footerReference w:type="default" r:id="rId2"/>
          <w:type w:val="nextPage"/>
          <w:pgSz w:w="12240" w:h="15840"/>
          <w:pgMar w:left="1440" w:right="1440" w:gutter="0" w:header="0" w:top="1440" w:footer="576" w:bottom="1440"/>
          <w:pgNumType w:start="1" w:fmt="decimal"/>
          <w:formProt w:val="false"/>
          <w:textDirection w:val="lrTb"/>
          <w:docGrid w:type="default" w:linePitch="360" w:charSpace="0"/>
        </w:sectPr>
        <w:pStyle w:val="BodyTextFirstIndent"/>
        <w:rPr/>
      </w:pPr>
      <w:r>
        <w:rPr/>
      </w:r>
    </w:p>
    <w:p>
      <w:pPr>
        <w:pStyle w:val="Title-Right"/>
        <w:jc w:val="center"/>
        <w:rPr>
          <w:b w:val="false"/>
        </w:rPr>
      </w:pPr>
      <w:r>
        <w:rPr/>
        <w:t>EXHIBIT A</w:t>
      </w:r>
    </w:p>
    <w:p>
      <w:pPr>
        <w:pStyle w:val="Heading"/>
        <w:rPr/>
      </w:pPr>
      <w:r>
        <w:rPr/>
        <w:t>MASTER POWER PURCHASE AND SALE AGREEMENT</w:t>
        <w:br/>
        <w:t>CONFIRMATION LETTER</w:t>
      </w:r>
    </w:p>
    <w:p>
      <w:pPr>
        <w:pStyle w:val="BodyTextFirstIndent"/>
        <w:rPr/>
      </w:pPr>
      <w:r>
        <w:rPr/>
        <w:t>This confirmation letter shall confirm the Transaction agreed to on ___________, 2001 between Enron Power Marketing, Inc. (“Party A”) and Tucson Electric Power Company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Product:  </w:t>
      </w:r>
    </w:p>
    <w:p>
      <w:pPr>
        <w:pStyle w:val="BodyText"/>
        <w:rPr/>
      </w:pPr>
      <w:r>
        <w:rPr/>
        <w:t>[]</w:t>
        <w:tab/>
        <w:t>Into _________________, Seller’s Daily Choice</w:t>
      </w:r>
    </w:p>
    <w:p>
      <w:pPr>
        <w:pStyle w:val="BodyText"/>
        <w:rPr/>
      </w:pPr>
      <w:r>
        <w:rPr/>
        <w:t>[]</w:t>
        <w:tab/>
        <w:t>Firm (LD)</w:t>
      </w:r>
    </w:p>
    <w:p>
      <w:pPr>
        <w:pStyle w:val="BodyText"/>
        <w:rPr/>
      </w:pPr>
      <w:r>
        <w:rPr/>
        <w:t>[]</w:t>
        <w:tab/>
        <w:t>Firm (No Force Majeure)</w:t>
      </w:r>
    </w:p>
    <w:p>
      <w:pPr>
        <w:pStyle w:val="BodyText"/>
        <w:rPr/>
      </w:pPr>
      <w:r>
        <w:rPr/>
        <w:t>[]</w:t>
        <w:tab/>
        <w:t xml:space="preserve">System Firm </w:t>
      </w:r>
    </w:p>
    <w:p>
      <w:pPr>
        <w:pStyle w:val="blockindentwline"/>
        <w:rPr/>
      </w:pPr>
      <w:r>
        <w:rPr/>
        <w:t xml:space="preserve">(Specify System:  </w:t>
      </w:r>
      <w:r>
        <w:rPr>
          <w:u w:val="single"/>
        </w:rPr>
        <w:tab/>
      </w:r>
      <w:r>
        <w:rPr/>
        <w:t>)</w:t>
      </w:r>
    </w:p>
    <w:p>
      <w:pPr>
        <w:pStyle w:val="BodyText"/>
        <w:rPr/>
      </w:pPr>
      <w:r>
        <w:rPr/>
        <w:t>[]</w:t>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tab/>
        <w:t xml:space="preserve">Other  </w:t>
      </w:r>
      <w:r>
        <w:rPr>
          <w:u w:val="single"/>
        </w:rPr>
        <w:tab/>
      </w:r>
    </w:p>
    <w:p>
      <w:pPr>
        <w:pStyle w:val="BodyText"/>
        <w:rPr/>
      </w:pPr>
      <w:r>
        <w:rPr/>
        <w:t>[]</w:t>
        <w:tab/>
        <w:t>Transmission Contingency (If not marked, no transmission contingency)</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FT-Contract Path Contingency</w:t>
        <w:tab/>
        <w:t>[]</w:t>
        <w:tab/>
        <w:t>Seller</w:t>
        <w:tab/>
        <w:t>[]</w:t>
        <w:tab/>
        <w:t xml:space="preserve">Buyer </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FT-Delivery Point  Contingency</w:t>
        <w:tab/>
        <w:t>[]</w:t>
        <w:tab/>
        <w:t>Seller</w:t>
        <w:tab/>
        <w:t>[]</w:t>
        <w:tab/>
        <w:t>Buyer</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Transmission Contingent</w:t>
        <w:tab/>
        <w:t>[]</w:t>
        <w:tab/>
        <w:t>Seller</w:t>
        <w:tab/>
        <w:t>[]</w:t>
        <w:tab/>
        <w:t>Buyer</w:t>
      </w:r>
    </w:p>
    <w:p>
      <w:pPr>
        <w:pStyle w:val="BodyText"/>
        <w:ind w:start="720" w:end="0"/>
        <w:rPr/>
      </w:pPr>
      <w:r>
        <w:rPr/>
        <w:t>[]</w:t>
        <w:tab/>
        <w:t>Other transmission contingency</w:t>
      </w:r>
    </w:p>
    <w:p>
      <w:pPr>
        <w:pStyle w:val="blockindentwline"/>
        <w:rPr/>
      </w:pPr>
      <w:r>
        <w:rPr/>
        <w:t xml:space="preserve">(Specify:  </w:t>
      </w:r>
      <w:r>
        <w:rPr>
          <w:u w:val="single"/>
        </w:rPr>
        <w:tab/>
      </w:r>
      <w:r>
        <w:rPr/>
        <w:t>)</w:t>
      </w:r>
    </w:p>
    <w:p>
      <w:pPr>
        <w:pStyle w:val="blockwline"/>
        <w:rPr/>
      </w:pPr>
      <w:r>
        <w:rPr/>
        <w:t xml:space="preserve">Contract 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rPr/>
      </w:pPr>
      <w:r>
        <w:rPr/>
        <w:t xml:space="preserve">Energy Price:  </w:t>
      </w:r>
      <w:r>
        <w:rPr>
          <w:u w:val="single"/>
        </w:rPr>
        <w:tab/>
      </w:r>
    </w:p>
    <w:p>
      <w:pPr>
        <w:pStyle w:val="blockwline"/>
        <w:rPr/>
      </w:pPr>
      <w:r>
        <w:rPr/>
        <w:t xml:space="preserve">Other Charges:  </w:t>
      </w:r>
      <w:r>
        <w:rPr>
          <w:u w:val="single"/>
        </w:rPr>
        <w:tab/>
      </w:r>
      <w:r>
        <w:br w:type="page"/>
      </w:r>
    </w:p>
    <w:p>
      <w:pPr>
        <w:pStyle w:val="Normal"/>
        <w:rPr/>
      </w:pPr>
      <w:r>
        <w:rPr/>
        <w:t>Confirmation Letter</w:t>
      </w:r>
    </w:p>
    <w:p>
      <w:pPr>
        <w:pStyle w:val="Normal"/>
        <w:rPr/>
      </w:pPr>
      <w:r>
        <w:rPr/>
        <w:t>Page  2</w:t>
      </w:r>
    </w:p>
    <w:p>
      <w:pPr>
        <w:pStyle w:val="Normal"/>
        <w:rPr/>
      </w:pPr>
      <w:r>
        <w:rPr/>
      </w:r>
    </w:p>
    <w:p>
      <w:pPr>
        <w:pStyle w:val="Normal"/>
        <w:rPr/>
      </w:pPr>
      <w:r>
        <w:rPr/>
      </w:r>
    </w:p>
    <w:p>
      <w:pPr>
        <w:pStyle w:val="blockwline"/>
        <w:rPr/>
      </w:pPr>
      <w:r>
        <w:rPr/>
        <w:t xml:space="preserve">Delivery Period:  </w:t>
      </w:r>
      <w:r>
        <w:rPr>
          <w:u w:val="single"/>
        </w:rPr>
        <w:tab/>
      </w:r>
    </w:p>
    <w:p>
      <w:pPr>
        <w:pStyle w:val="blockwline"/>
        <w:rPr/>
      </w:pPr>
      <w:r>
        <w:rPr/>
        <w:t xml:space="preserve">Special Conditions: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indentwline"/>
        <w:rPr/>
      </w:pPr>
      <w:r>
        <w:rPr/>
        <w:t xml:space="preserve">Type of Option:  </w:t>
      </w:r>
      <w:r>
        <w:rPr>
          <w:u w:val="single"/>
        </w:rPr>
        <w:tab/>
      </w:r>
    </w:p>
    <w:p>
      <w:pPr>
        <w:pStyle w:val="blockindentwline"/>
        <w:rPr/>
      </w:pPr>
      <w:r>
        <w:rPr/>
        <w:t xml:space="preserve">Strike Price:  </w:t>
      </w:r>
      <w:r>
        <w:rPr>
          <w:u w:val="single"/>
        </w:rPr>
        <w:tab/>
      </w:r>
    </w:p>
    <w:p>
      <w:pPr>
        <w:pStyle w:val="blockindentwline"/>
        <w:rPr/>
      </w:pPr>
      <w:r>
        <w:rPr/>
        <w:t xml:space="preserve">Premium:  </w:t>
      </w:r>
      <w:r>
        <w:rPr>
          <w:u w:val="single"/>
        </w:rPr>
        <w:tab/>
      </w:r>
    </w:p>
    <w:p>
      <w:pPr>
        <w:pStyle w:val="blockindentwline"/>
        <w:rPr/>
      </w:pP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__________, 2001 (the “Master Agreement”) between Party A and Party B, and constitutes part of and is subject to the terms and provisions of such Master Agreement.  Terms used but not defined herein shall have the meanings ascribed to them in the Master Agreement.</w:t>
      </w:r>
    </w:p>
    <w:p>
      <w:pPr>
        <w:pStyle w:val="Signature-dbl"/>
        <w:rPr>
          <w:b/>
          <w:bCs/>
          <w:smallCaps/>
        </w:rPr>
      </w:pPr>
      <w:r>
        <w:rPr>
          <w:b/>
          <w:bCs/>
          <w:smallCaps/>
        </w:rPr>
        <w:t>Enron Power Marketing, Inc.</w:t>
        <w:tab/>
        <w:tab/>
        <w:t>Tucson Electric Power Company</w:t>
      </w:r>
    </w:p>
    <w:p>
      <w:pPr>
        <w:pStyle w:val="Signature-dbl"/>
        <w:rPr>
          <w:b/>
          <w:bCs/>
          <w:smallCaps/>
        </w:rPr>
      </w:pPr>
      <w:r>
        <w:rPr>
          <w:b/>
          <w:bCs/>
          <w:smallCaps/>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sectPr>
          <w:footerReference w:type="default" r:id="rId3"/>
          <w:footerReference w:type="first" r:id="rId4"/>
          <w:type w:val="nextPage"/>
          <w:pgSz w:w="12240" w:h="15840"/>
          <w:pgMar w:left="1440" w:right="1440" w:gutter="0" w:header="0" w:top="1440" w:footer="576" w:bottom="1440"/>
          <w:pgNumType w:start="30" w:fmt="decimal"/>
          <w:formProt w:val="false"/>
          <w:textDirection w:val="lrTb"/>
          <w:docGrid w:type="default" w:linePitch="360" w:charSpace="0"/>
        </w:sectPr>
        <w:pStyle w:val="Heading"/>
        <w:rPr>
          <w:bCs/>
        </w:rPr>
      </w:pPr>
      <w:r>
        <w:rPr>
          <w:bCs/>
        </w:rPr>
      </w:r>
    </w:p>
    <w:p>
      <w:pPr>
        <w:pStyle w:val="Heading"/>
        <w:rPr>
          <w:bCs/>
        </w:rPr>
      </w:pPr>
      <w:r>
        <w:rPr>
          <w:bCs/>
        </w:rPr>
        <w:t>EXHIBIT "B"</w:t>
      </w:r>
    </w:p>
    <w:p>
      <w:pPr>
        <w:pStyle w:val="Normal"/>
        <w:spacing w:lineRule="exact" w:line="280"/>
        <w:jc w:val="center"/>
        <w:rPr>
          <w:b/>
        </w:rPr>
      </w:pPr>
      <w:r>
        <w:rPr>
          <w:b/>
        </w:rPr>
        <w:t>to the</w:t>
      </w:r>
    </w:p>
    <w:p>
      <w:pPr>
        <w:pStyle w:val="Normal"/>
        <w:spacing w:lineRule="exact" w:line="280"/>
        <w:jc w:val="center"/>
        <w:rPr>
          <w:b/>
        </w:rPr>
      </w:pPr>
      <w:r>
        <w:rPr>
          <w:b/>
          <w:caps/>
        </w:rPr>
        <w:t>Master POWER Purchase and Sale Agreement</w:t>
      </w:r>
    </w:p>
    <w:p>
      <w:pPr>
        <w:pStyle w:val="Normal"/>
        <w:spacing w:lineRule="exact" w:line="280"/>
        <w:jc w:val="center"/>
        <w:rPr>
          <w:b/>
        </w:rPr>
      </w:pPr>
      <w:r>
        <w:rPr>
          <w:b/>
        </w:rPr>
      </w:r>
    </w:p>
    <w:p>
      <w:pPr>
        <w:pStyle w:val="Normal"/>
        <w:spacing w:lineRule="exact" w:line="280"/>
        <w:jc w:val="center"/>
        <w:rPr>
          <w:b/>
        </w:rPr>
      </w:pPr>
      <w:r>
        <w:rPr>
          <w:b/>
        </w:rPr>
        <w:t>ENRON CORP. FORM OF GUARANTEE AGREEMENT</w:t>
      </w:r>
    </w:p>
    <w:p>
      <w:pPr>
        <w:pStyle w:val="Normal"/>
        <w:spacing w:lineRule="exact" w:line="280"/>
        <w:jc w:val="center"/>
        <w:rPr>
          <w:b/>
        </w:rPr>
      </w:pPr>
      <w:r>
        <w:rPr>
          <w:b/>
        </w:rPr>
      </w:r>
    </w:p>
    <w:p>
      <w:pPr>
        <w:pStyle w:val="Normal"/>
        <w:suppressAutoHyphens w:val="true"/>
        <w:jc w:val="center"/>
        <w:rPr>
          <w:spacing w:val="-2"/>
        </w:rPr>
      </w:pPr>
      <w:r>
        <w:rPr>
          <w:b/>
          <w:spacing w:val="-2"/>
        </w:rPr>
        <w:t>ENRON CORP.</w:t>
      </w:r>
    </w:p>
    <w:p>
      <w:pPr>
        <w:pStyle w:val="INVOICEHD2"/>
        <w:tabs>
          <w:tab w:val="clear" w:pos="4680"/>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jc w:val="center"/>
        <w:rPr>
          <w:spacing w:val="-2"/>
        </w:rPr>
      </w:pPr>
      <w:r>
        <w:rPr>
          <w:b/>
          <w:spacing w:val="-2"/>
          <w:u w:val="single"/>
        </w:rPr>
        <w:t>Guarantee Agreement</w:t>
      </w:r>
    </w:p>
    <w:p>
      <w:pPr>
        <w:pStyle w:val="Normal"/>
        <w:suppressAutoHyphens w:val="true"/>
        <w:jc w:val="both"/>
        <w:rPr>
          <w:spacing w:val="-2"/>
        </w:rPr>
      </w:pPr>
      <w:r>
        <w:rPr>
          <w:spacing w:val="-2"/>
        </w:rPr>
      </w:r>
    </w:p>
    <w:p>
      <w:pPr>
        <w:pStyle w:val="Normal"/>
        <w:suppressAutoHyphens w:val="true"/>
        <w:jc w:val="both"/>
        <w:rPr>
          <w:spacing w:val="-2"/>
        </w:rPr>
      </w:pPr>
      <w:r>
        <w:rPr>
          <w:spacing w:val="-2"/>
        </w:rPr>
      </w:r>
    </w:p>
    <w:p>
      <w:pPr>
        <w:pStyle w:val="Justified"/>
        <w:jc w:val="both"/>
        <w:rPr/>
      </w:pPr>
      <w:r>
        <w:rPr/>
        <w:tab/>
        <w:t>This Guarantee Agreement (this "Guarantee"), dated as of _________, 2001, is made and entered into by Enron Corp., an Oregon corporation ("Guarantor").</w:t>
      </w:r>
    </w:p>
    <w:p>
      <w:pPr>
        <w:pStyle w:val="Normal"/>
        <w:suppressAutoHyphens w:val="true"/>
        <w:spacing w:before="240" w:after="240"/>
        <w:jc w:val="center"/>
        <w:rPr>
          <w:spacing w:val="-2"/>
        </w:rPr>
      </w:pPr>
      <w:r>
        <w:rPr>
          <w:b/>
          <w:spacing w:val="-2"/>
        </w:rPr>
        <w:t>W I T N E S S E T H:</w:t>
      </w:r>
    </w:p>
    <w:p>
      <w:pPr>
        <w:pStyle w:val="Justified"/>
        <w:ind w:firstLine="720" w:end="0"/>
        <w:jc w:val="both"/>
        <w:rPr/>
      </w:pPr>
      <w:r>
        <w:rPr>
          <w:spacing w:val="-2"/>
        </w:rPr>
        <w:t xml:space="preserve">WHEREAS, </w:t>
      </w:r>
      <w:r>
        <w:rPr/>
        <w:t>Enron Power Marketing, Inc. (the "Company") will enter into a Master Power Purchase and Sale Agreement (the "Agreement") effective as of the date of this Guarantee with Tucson Electric Power Company ("Counterparty") pursuant to which Company and Counterparty may enter into transactions related to the purchase and sale of energy</w:t>
      </w:r>
      <w:r>
        <w:rPr>
          <w:spacing w:val="-2"/>
        </w:rPr>
        <w:t>; and</w:t>
      </w:r>
    </w:p>
    <w:p>
      <w:pPr>
        <w:pStyle w:val="Justified"/>
        <w:ind w:firstLine="720" w:end="0"/>
        <w:jc w:val="both"/>
        <w:rPr>
          <w:spacing w:val="-2"/>
        </w:rPr>
      </w:pPr>
      <w:r>
        <w:rPr>
          <w:spacing w:val="-2"/>
        </w:rPr>
        <w:t>WHEREAS, Guarantor will directly or indirectly benefit from the Agreement.</w:t>
      </w:r>
    </w:p>
    <w:p>
      <w:pPr>
        <w:pStyle w:val="Justified"/>
        <w:ind w:firstLine="720" w:end="0"/>
        <w:jc w:val="both"/>
        <w:rPr>
          <w:spacing w:val="-2"/>
        </w:rPr>
      </w:pPr>
      <w:r>
        <w:rPr>
          <w:spacing w:val="-2"/>
        </w:rPr>
        <w:t>NOW THEREFORE, in consideration of Counterparty entering into the Agreement, Guarantor hereby covenants and agrees as follows:</w:t>
      </w:r>
    </w:p>
    <w:p>
      <w:pPr>
        <w:pStyle w:val="Justified"/>
        <w:ind w:firstLine="720" w:end="0"/>
        <w:jc w:val="both"/>
        <w:rPr/>
      </w:pPr>
      <w:r>
        <w:rPr>
          <w:spacing w:val="-2"/>
        </w:rPr>
        <w:t>1.</w:t>
        <w:tab/>
      </w:r>
      <w:r>
        <w:rPr>
          <w:spacing w:val="-2"/>
          <w:u w:val="single"/>
        </w:rPr>
        <w:t>GUARANTY</w:t>
      </w:r>
      <w:r>
        <w:rPr>
          <w:spacing w:val="-2"/>
        </w:rPr>
        <w:t>.  Subject to the provisions hereof, Guarantor hereby irrevocably and unconditionally guarantees the timely payment when due of the obligations of Company (the "Obligations") to Counterparty in accordance with the Agreement.  To the extent that Company shall fail to pay any Obligations, Guarantor shall promptly pay to Counterparty the amount due.  This Guarantee shall constitute a guarantee of payment and not of collection.  The liability of Guarantor under the Guarantee shall be subject to the following:</w:t>
      </w:r>
    </w:p>
    <w:p>
      <w:pPr>
        <w:pStyle w:val="Justified"/>
        <w:ind w:firstLine="720" w:end="0"/>
        <w:jc w:val="both"/>
        <w:rPr>
          <w:spacing w:val="-2"/>
        </w:rPr>
      </w:pPr>
      <w:r>
        <w:rPr>
          <w:spacing w:val="-2"/>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jc w:val="both"/>
        <w:rPr/>
      </w:pPr>
      <w:r>
        <w:rPr>
          <w:spacing w:val="-2"/>
        </w:rPr>
        <w:t>(b)</w:t>
        <w:tab/>
        <w:t>The aggregate amount covered by this Guarantee shall not exceed _____________</w:t>
      </w:r>
      <w:r>
        <w:rPr>
          <w:b/>
          <w:bCs/>
          <w:spacing w:val="-2"/>
        </w:rPr>
        <w:t xml:space="preserve"> </w:t>
      </w:r>
      <w:r>
        <w:rPr>
          <w:spacing w:val="-2"/>
        </w:rPr>
        <w:t>U.S. Dollars ($____________).</w:t>
      </w:r>
    </w:p>
    <w:p>
      <w:pPr>
        <w:pStyle w:val="Justified"/>
        <w:ind w:firstLine="720" w:end="0"/>
        <w:jc w:val="both"/>
        <w:rPr/>
      </w:pPr>
      <w:r>
        <w:rPr>
          <w:spacing w:val="-2"/>
        </w:rPr>
        <w:t>2.</w:t>
        <w:tab/>
      </w:r>
      <w:r>
        <w:rPr>
          <w:spacing w:val="-2"/>
          <w:u w:val="single"/>
        </w:rPr>
        <w:t>DEMANDS AND NOTICE</w:t>
      </w:r>
      <w:r>
        <w:rPr>
          <w:spacing w:val="-2"/>
        </w:rPr>
        <w: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Guarantee,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Guarantee.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jc w:val="both"/>
        <w:rPr/>
      </w:pPr>
      <w:r>
        <w:rPr>
          <w:spacing w:val="-2"/>
        </w:rPr>
        <w:t>3.</w:t>
        <w:tab/>
      </w:r>
      <w:r>
        <w:rPr>
          <w:spacing w:val="-2"/>
          <w:u w:val="single"/>
        </w:rPr>
        <w:t>REPRESENTATIONS AND WARRANTIES</w:t>
      </w:r>
      <w:r>
        <w:rPr>
          <w:spacing w:val="-2"/>
        </w:rPr>
        <w:t>.  Guarantor represents and warrants that:</w:t>
      </w:r>
    </w:p>
    <w:p>
      <w:pPr>
        <w:pStyle w:val="Justified"/>
        <w:ind w:firstLine="720" w:end="0"/>
        <w:jc w:val="both"/>
        <w:rPr>
          <w:spacing w:val="-2"/>
        </w:rPr>
      </w:pPr>
      <w:r>
        <w:rPr>
          <w:spacing w:val="-2"/>
        </w:rPr>
        <w:t>(a)</w:t>
        <w:tab/>
        <w:t>it is a corporation duly organized and validly existing under the laws of the State of  Oregon and has the corporate power and authority to execute, deliver and carry out the terms and provisions of the Guarantee;</w:t>
      </w:r>
    </w:p>
    <w:p>
      <w:pPr>
        <w:pStyle w:val="Justified"/>
        <w:ind w:firstLine="720" w:end="0"/>
        <w:jc w:val="both"/>
        <w:rPr>
          <w:spacing w:val="-2"/>
        </w:rPr>
      </w:pPr>
      <w:r>
        <w:rPr>
          <w:spacing w:val="-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Justified"/>
        <w:ind w:firstLine="720" w:end="0"/>
        <w:jc w:val="both"/>
        <w:rPr>
          <w:spacing w:val="-2"/>
        </w:rPr>
      </w:pPr>
      <w:r>
        <w:rPr>
          <w:spacing w:val="-2"/>
        </w:rPr>
        <w:t>(c)</w:t>
        <w:tab/>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Justified"/>
        <w:ind w:firstLine="720" w:end="0"/>
        <w:jc w:val="both"/>
        <w:rPr/>
      </w:pPr>
      <w:r>
        <w:rPr>
          <w:spacing w:val="-2"/>
        </w:rPr>
        <w:t>4.</w:t>
        <w:tab/>
      </w:r>
      <w:r>
        <w:rPr>
          <w:spacing w:val="-2"/>
          <w:u w:val="single"/>
        </w:rPr>
        <w:t>SETOFFS AND COUNTERCLAIMS</w:t>
      </w:r>
      <w:r>
        <w:rPr>
          <w:spacing w:val="-2"/>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jc w:val="both"/>
        <w:rPr/>
      </w:pPr>
      <w:r>
        <w:rPr>
          <w:spacing w:val="-2"/>
        </w:rPr>
        <w:t>5.</w:t>
        <w:tab/>
      </w:r>
      <w:r>
        <w:rPr>
          <w:spacing w:val="-2"/>
          <w:u w:val="single"/>
        </w:rPr>
        <w:t>AMENDMENT OF GUARANTY</w:t>
      </w:r>
      <w:r>
        <w:rPr>
          <w:spacing w:val="-2"/>
        </w:rPr>
        <w:t>.  No term or provision of this Guarantee shall be amended, modified, altered, waived, or supplemented except in a writing signed by the parties hereto.</w:t>
      </w:r>
    </w:p>
    <w:p>
      <w:pPr>
        <w:pStyle w:val="Justified"/>
        <w:ind w:firstLine="720" w:end="0"/>
        <w:jc w:val="both"/>
        <w:rPr/>
      </w:pPr>
      <w:r>
        <w:rPr>
          <w:spacing w:val="-2"/>
        </w:rPr>
        <w:t>6.</w:t>
        <w:tab/>
      </w:r>
      <w:r>
        <w:rPr>
          <w:spacing w:val="-2"/>
          <w:u w:val="single"/>
        </w:rPr>
        <w:t>WAIVERS</w:t>
      </w:r>
      <w:r>
        <w:rPr>
          <w:spacing w:val="-2"/>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Justified"/>
        <w:ind w:firstLine="720" w:end="0"/>
        <w:jc w:val="both"/>
        <w:rPr>
          <w:spacing w:val="-2"/>
        </w:rPr>
      </w:pPr>
      <w:r>
        <w:rPr>
          <w:spacing w:val="-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jc w:val="both"/>
        <w:rPr>
          <w:spacing w:val="-2"/>
        </w:rPr>
      </w:pPr>
      <w:r>
        <w:rPr>
          <w:spacing w:val="-2"/>
        </w:rPr>
        <w:t>Guarantor consents to the renewal, compromise, extension, acceleration or other changes in the time of payment of or other changes in the terms of the Obligations, or any part thereof or any changes or modifications to the terms of the Agreement.</w:t>
      </w:r>
    </w:p>
    <w:p>
      <w:pPr>
        <w:pStyle w:val="Justified"/>
        <w:ind w:firstLine="720" w:end="0"/>
        <w:jc w:val="both"/>
        <w:rPr>
          <w:spacing w:val="-2"/>
        </w:rPr>
      </w:pPr>
      <w:r>
        <w:rPr/>
        <w: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Guarantee.</w:t>
      </w:r>
    </w:p>
    <w:p>
      <w:pPr>
        <w:pStyle w:val="Justified"/>
        <w:ind w:firstLine="720" w:end="0"/>
        <w:jc w:val="both"/>
        <w:rPr/>
      </w:pPr>
      <w:r>
        <w:rPr>
          <w:spacing w:val="-2"/>
        </w:rPr>
        <w:t>7.</w:t>
        <w:tab/>
      </w:r>
      <w:r>
        <w:rPr>
          <w:spacing w:val="-2"/>
          <w:u w:val="single"/>
        </w:rPr>
        <w:t>NOTICE</w:t>
      </w:r>
      <w:r>
        <w:rPr>
          <w:spacing w:val="-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uppressAutoHyphens w:val="true"/>
        <w:jc w:val="both"/>
        <w:rPr>
          <w:spacing w:val="-2"/>
        </w:rPr>
      </w:pPr>
      <w:r>
        <w:rPr>
          <w:spacing w:val="-2"/>
        </w:rPr>
      </w:r>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rPr>
      </w:pPr>
      <w:r>
        <w:rPr>
          <w:spacing w:val="-2"/>
          <w:sz w:val="22"/>
        </w:rPr>
        <w:t>To Counterparty:</w:t>
        <w:tab/>
        <w:t xml:space="preserve">Tucson Electric Power Company </w:t>
      </w:r>
    </w:p>
    <w:p>
      <w:pPr>
        <w:pStyle w:val="Normal"/>
        <w:keepNext w:val="true"/>
        <w:tabs>
          <w:tab w:val="clear" w:pos="720"/>
          <w:tab w:val="left" w:pos="1440" w:leader="none"/>
          <w:tab w:val="left" w:pos="4320" w:leader="none"/>
          <w:tab w:val="left" w:pos="7920" w:leader="none"/>
        </w:tabs>
        <w:suppressAutoHyphens w:val="true"/>
        <w:ind w:start="720" w:end="0"/>
        <w:jc w:val="both"/>
        <w:rPr/>
      </w:pPr>
      <w:r>
        <w:rPr>
          <w:spacing w:val="-3"/>
          <w:sz w:val="22"/>
        </w:rPr>
        <w:tab/>
        <w:tab/>
      </w:r>
      <w:r>
        <w:rPr>
          <w:spacing w:val="-3"/>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pPr>
      <w:r>
        <w:rPr>
          <w:spacing w:val="-3"/>
          <w:sz w:val="22"/>
        </w:rPr>
        <w:tab/>
        <w:tab/>
      </w:r>
      <w:r>
        <w:rPr>
          <w:spacing w:val="-3"/>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rPr>
      </w:pPr>
      <w:r>
        <w:rPr>
          <w:spacing w:val="-3"/>
          <w:sz w:val="22"/>
        </w:rPr>
        <w:tab/>
        <w:tab/>
        <w:t>Attn.:</w:t>
      </w:r>
      <w:r>
        <w:rPr>
          <w:spacing w:val="-3"/>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spacing w:val="-2"/>
          <w:sz w:val="22"/>
        </w:rPr>
      </w:pPr>
      <w:r>
        <w:rPr>
          <w:spacing w:val="-3"/>
          <w:sz w:val="22"/>
        </w:rPr>
        <w:tab/>
        <w:tab/>
        <w:t>Fax No.</w:t>
      </w:r>
      <w:r>
        <w:rPr>
          <w:spacing w:val="-3"/>
          <w:sz w:val="22"/>
          <w:u w:val="single"/>
        </w:rPr>
        <w:tab/>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To Guarantor:</w:t>
        <w:tab/>
        <w:t>Enron Corp.</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1400 Smith Street</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Houston, Texas  77002</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Attn.:  Vice President, Finance and Treasurer</w:t>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tab/>
        <w:tab/>
        <w:t>Fax No.:  (713) 646-3422</w:t>
      </w:r>
    </w:p>
    <w:p>
      <w:pPr>
        <w:pStyle w:val="Normal"/>
        <w:suppressAutoHyphens w:val="true"/>
        <w:jc w:val="both"/>
        <w:rPr>
          <w:spacing w:val="-2"/>
          <w:sz w:val="22"/>
        </w:rPr>
      </w:pPr>
      <w:r>
        <w:rPr>
          <w:spacing w:val="-2"/>
          <w:sz w:val="22"/>
        </w:rPr>
      </w:r>
    </w:p>
    <w:p>
      <w:pPr>
        <w:pStyle w:val="Justified"/>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Justified"/>
        <w:ind w:firstLine="720" w:end="0"/>
        <w:jc w:val="both"/>
        <w:rPr/>
      </w:pPr>
      <w:r>
        <w:rPr/>
        <w:t>8.</w:t>
        <w:tab/>
      </w: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Justified"/>
        <w:keepNext w:val="true"/>
        <w:keepLines/>
        <w:ind w:firstLine="720" w:end="0"/>
        <w:jc w:val="both"/>
        <w:rPr/>
      </w:pPr>
      <w:r>
        <w:rPr/>
        <w:t>EXECUTED as of the day and year first above written.</w:t>
      </w:r>
    </w:p>
    <w:p>
      <w:pPr>
        <w:pStyle w:val="Normal"/>
        <w:keepNext w:val="true"/>
        <w:keepLines/>
        <w:suppressAutoHyphens w:val="true"/>
        <w:jc w:val="both"/>
        <w:rPr>
          <w:spacing w:val="-2"/>
        </w:rPr>
      </w:pPr>
      <w:r>
        <w:rPr>
          <w:spacing w:val="-2"/>
        </w:rPr>
      </w:r>
    </w:p>
    <w:p>
      <w:pPr>
        <w:pStyle w:val="Normal"/>
        <w:keepNext w:val="true"/>
        <w:keepLine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b/>
          <w:spacing w:val="-2"/>
        </w:rPr>
        <w:tab/>
        <w:t>ENRON CORP.</w:t>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900" w:leader="none"/>
        </w:tabs>
        <w:suppressAutoHyphens w:val="true"/>
        <w:spacing w:before="120" w:after="0"/>
        <w:jc w:val="both"/>
        <w:rPr>
          <w:spacing w:val="-2"/>
        </w:rPr>
      </w:pPr>
      <w:r>
        <w:rPr>
          <w:spacing w:val="-2"/>
        </w:rPr>
        <w:tab/>
        <w:t>By:</w:t>
      </w:r>
      <w:r>
        <w:rPr>
          <w:spacing w:val="-2"/>
          <w:u w:val="single"/>
        </w:rPr>
        <w:tab/>
      </w:r>
    </w:p>
    <w:p>
      <w:pPr>
        <w:pStyle w:val="Normal"/>
        <w:keepNext w:val="true"/>
        <w:keepLines/>
        <w:tabs>
          <w:tab w:val="clear" w:pos="720"/>
          <w:tab w:val="left" w:pos="-1440" w:leader="none"/>
          <w:tab w:val="left" w:pos="-720" w:leader="none"/>
          <w:tab w:val="left" w:pos="5040" w:leader="none"/>
          <w:tab w:val="left" w:pos="9900" w:leader="none"/>
        </w:tabs>
        <w:suppressAutoHyphens w:val="true"/>
        <w:spacing w:before="120" w:after="120"/>
        <w:jc w:val="both"/>
        <w:rPr>
          <w:spacing w:val="-2"/>
        </w:rPr>
      </w:pPr>
      <w:r>
        <w:rPr>
          <w:spacing w:val="-2"/>
        </w:rPr>
        <w:tab/>
        <w:t>Name:</w:t>
      </w:r>
      <w:r>
        <w:rPr>
          <w:spacing w:val="-2"/>
          <w:u w:val="single"/>
        </w:rPr>
        <w:tab/>
      </w:r>
    </w:p>
    <w:p>
      <w:pPr>
        <w:pStyle w:val="Normal"/>
        <w:tabs>
          <w:tab w:val="clear" w:pos="720"/>
          <w:tab w:val="left" w:pos="5040" w:leader="none"/>
          <w:tab w:val="left" w:pos="9900" w:leader="none"/>
        </w:tabs>
        <w:jc w:val="both"/>
        <w:rPr/>
      </w:pPr>
      <w:r>
        <w:rPr>
          <w:spacing w:val="-2"/>
        </w:rPr>
        <w:tab/>
        <w:t>Title:</w:t>
      </w:r>
      <w:r>
        <w:rPr>
          <w:spacing w:val="-2"/>
          <w:u w:val="single"/>
        </w:rPr>
        <w:tab/>
      </w:r>
    </w:p>
    <w:sectPr>
      <w:footerReference w:type="default" r:id="rId5"/>
      <w:footerReference w:type="first" r:id="rId6"/>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P-</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pPr>
    <w:rPr>
      <w:sz w:val="22"/>
      <w:szCs w:val="24"/>
    </w:rPr>
  </w:style>
  <w:style w:type="paragraph" w:styleId="INVOICEHD2">
    <w:name w:val="INVOICE HD2"/>
    <w:basedOn w:val="Normal"/>
    <w:qFormat/>
    <w:pPr>
      <w:tabs>
        <w:tab w:val="clear" w:pos="720"/>
        <w:tab w:val="left" w:pos="4680" w:leader="none"/>
      </w:tabs>
      <w:jc w:val="center"/>
    </w:pPr>
    <w:rPr>
      <w:rFonts w:ascii="Courier" w:hAnsi="Courier" w:cs="Courier"/>
      <w:sz w:val="22"/>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2001-01-08T17:10:00Z</dcterms:created>
  <dc:creator>WordProcessing</dc:creator>
  <dc:description/>
  <dc:language>en-CA</dc:language>
  <cp:lastModifiedBy>gfitzge</cp:lastModifiedBy>
  <cp:lastPrinted>2001-01-08T13:43:00Z</cp:lastPrinted>
  <dcterms:modified xsi:type="dcterms:W3CDTF">2001-01-08T17:13:00Z</dcterms:modified>
  <cp:revision>3</cp:revision>
  <dc:subject/>
  <dc:title>  </dc:title>
</cp:coreProperties>
</file>