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b/>
          <w:sz w:val="24"/>
        </w:rPr>
      </w:pPr>
      <w:r>
        <w:rPr>
          <w:rFonts w:cs="Times;Times New Roman" w:ascii="Times;Times New Roman" w:hAnsi="Times;Times New Roman"/>
          <w:b/>
          <w:sz w:val="24"/>
        </w:rPr>
        <w:t>Trojan Settlement</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b/>
          <w:sz w:val="24"/>
        </w:rPr>
      </w:pPr>
      <w:r>
        <w:rPr>
          <w:rFonts w:cs="Times;Times New Roman" w:ascii="Times;Times New Roman" w:hAnsi="Times;Times New Roman"/>
          <w:b/>
          <w:sz w:val="24"/>
        </w:rPr>
        <w:t>Draft News Release</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b/>
          <w:sz w:val="24"/>
        </w:rPr>
      </w:pPr>
      <w:r>
        <w:rPr>
          <w:rFonts w:cs="Times;Times New Roman" w:ascii="Times;Times New Roman" w:hAnsi="Times;Times New Roman"/>
          <w:b/>
          <w:sz w:val="24"/>
        </w:rPr>
        <w:t>M. Fryburg</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Times New Roman" w:ascii="Times;Times New Roman" w:hAnsi="Times;Times New Roman"/>
          <w:b/>
          <w:sz w:val="24"/>
        </w:rPr>
        <w:t>8-16-00</w:t>
      </w:r>
      <w:r>
        <w:rPr>
          <w:rFonts w:cs="Times;Times New Roman" w:ascii="Times;Times New Roman" w:hAnsi="Times;Times New Roman"/>
          <w:sz w:val="24"/>
        </w:rPr>
        <w:t xml:space="preserve"> (2:00 PM).</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sz w:val="24"/>
        </w:rPr>
      </w:pPr>
      <w:r>
        <w:rPr>
          <w:rFonts w:cs="Times;Times New Roman" w:ascii="Times;Times New Roman" w:hAnsi="Times;Times New Roman"/>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sz w:val="24"/>
        </w:rPr>
      </w:pPr>
      <w:r>
        <w:rPr>
          <w:rFonts w:cs="Times;Times New Roman" w:ascii="Times;Times New Roman" w:hAnsi="Times;Times New Roman"/>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rFonts w:ascii="Times;Times New Roman" w:hAnsi="Times;Times New Roman" w:cs="Times;Times New Roman"/>
          <w:b/>
          <w:sz w:val="24"/>
        </w:rPr>
      </w:pPr>
      <w:r>
        <w:rPr>
          <w:rFonts w:cs="Times;Times New Roman" w:ascii="Times;Times New Roman" w:hAnsi="Times;Times New Roman"/>
          <w:b/>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rFonts w:ascii="Times;Times New Roman" w:hAnsi="Times;Times New Roman" w:cs="Times;Times New Roman"/>
          <w:sz w:val="24"/>
        </w:rPr>
      </w:pPr>
      <w:r>
        <w:rPr>
          <w:rFonts w:cs="Times;Times New Roman" w:ascii="Times;Times New Roman" w:hAnsi="Times;Times New Roman"/>
          <w:b/>
          <w:sz w:val="24"/>
        </w:rPr>
        <w:t xml:space="preserve">D   R   A   F   T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sz w:val="24"/>
        </w:rPr>
      </w:pPr>
      <w:r>
        <w:rPr>
          <w:rFonts w:cs="Times;Times New Roman" w:ascii="Times;Times New Roman" w:hAnsi="Times;Times New Roman"/>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rFonts w:ascii="Times;Times New Roman" w:hAnsi="Times;Times New Roman" w:cs="Times;Times New Roman"/>
          <w:i/>
          <w:i/>
          <w:sz w:val="24"/>
        </w:rPr>
      </w:pPr>
      <w:r>
        <w:rPr>
          <w:rFonts w:cs="Times;Times New Roman" w:ascii="Times;Times New Roman" w:hAnsi="Times;Times New Roman"/>
          <w:b/>
          <w:sz w:val="24"/>
        </w:rPr>
        <w:t>Agreement reached on major Trojan issue</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i/>
          <w:i/>
          <w:sz w:val="24"/>
        </w:rPr>
      </w:pPr>
      <w:r>
        <w:rPr>
          <w:rFonts w:cs="Times;Times New Roman" w:ascii="Times;Times New Roman" w:hAnsi="Times;Times New Roman"/>
          <w:i/>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pPr>
      <w:r>
        <w:rPr/>
        <w:tab/>
      </w:r>
      <w:r>
        <w:rPr>
          <w:sz w:val="24"/>
        </w:rPr>
        <w:t>Portland, Ore -- Portland General Electric (PGE), the Citizens’ Utility Board of Oregon (CUB) and the staff of the Oregon Public Utility Commission (OPUC) today announced an agreement designed to resolve a major cost issue involving the retired Trojan plant. The plan, if approved by the commission, will save PGE customers $34.1 million (adjusted for inflation.)</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ab/>
        <w:t xml:space="preserve">The agreement provides a way to take all of the remaining Trojan investment off the books, so that consumers will no longer pay for PGE’s investment in Trojan through their monthly electric bills.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pPr>
      <w:r>
        <w:rPr>
          <w:rFonts w:cs="Times;Times New Roman" w:ascii="Times;Times New Roman" w:hAnsi="Times;Times New Roman"/>
          <w:sz w:val="24"/>
        </w:rPr>
        <w:tab/>
        <w:t>“This agreement benefits customers beyond reducing their costs,” said Peggy Fowler, CEO and President of PGE. “It’s an opportunity to move forward and work together on Oregon’s energy future. It’s also a fair and realistic solution. If the OPUC approves, it can be implemented by October.</w:t>
      </w:r>
      <w:r>
        <w:rPr>
          <w:rFonts w:cs="Times;Times New Roman" w:ascii="Times;Times New Roman" w:hAnsi="Times;Times New Roman"/>
          <w:i/>
          <w:sz w:val="24"/>
        </w:rPr>
        <w:t xml:space="preserve"> </w:t>
      </w:r>
      <w:r>
        <w:rPr>
          <w:rFonts w:cs="Times;Times New Roman" w:ascii="Times;Times New Roman" w:hAnsi="Times;Times New Roman"/>
          <w:sz w:val="24"/>
        </w:rPr>
        <w:t>CUB and the OPUC staff deserve a great deal of credit for this agreement.”</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ab/>
        <w:t xml:space="preserve">PGE will file an application with the OPUC to approve the settlement, effective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Oct. 1, 2000.</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ab/>
        <w:t xml:space="preserve">Trojan was closed in January 1993 for economic reasons. Although the plant is closed, a portion of customers’ electric bills goes toward recovering PGE’s initial investment in Trojan, and to paying a return on that investment – the interest customers pay on the amount remaining on PGE’s books. The issue of return on investment became the center of the debate. It is pending in a court case and is affected by the November 2000 Ballot Measure 90.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ab/>
        <w:t>The new agreement addresses the issue by retiring the investment and ending the return on investment.</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i/>
          <w:i/>
          <w:sz w:val="24"/>
        </w:rPr>
      </w:pPr>
      <w:r>
        <w:rPr>
          <w:rFonts w:cs="Times;Times New Roman" w:ascii="Times;Times New Roman" w:hAnsi="Times;Times New Roman"/>
          <w:sz w:val="24"/>
        </w:rPr>
        <w:tab/>
        <w:t>To retire this investment, PGE would return amounts it has on its books as credits to customers over time, plus a substantial contribution from its shareholders, to the remaining Trojan balance.  PGE’s credits to customers include settlements of contracts with other utilities and benefits from the 1997 merger with Enron. Ongoing decommissioning costs at Trojan are not affected by the agreement</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ab/>
        <w:t xml:space="preserve">Ballot Measure 90 will remain on the November ballot but has less significance with the Trojan investment removed from prices.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ab/>
        <w:t>PGE is Oregon’s largest electric utility, serving 728,000 residential, commercial, and industrial customers in northwest Oregon.</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ab/>
        <w:tab/>
        <w:tab/>
        <w:tab/>
        <w:tab/>
        <w:tab/>
        <w:t># #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Palatino">
    <w:altName w:val="Book Antiqua"/>
    <w:charset w:val="00" w:characterSet="windows-1252"/>
    <w:family w:val="auto"/>
    <w:pitch w:val="default"/>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Times New Roman" w:hAnsi="Times;Times New Roman" w:cs="Times;Times New Roman"/>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rFonts w:ascii="Palatino;Book Antiqua" w:hAnsi="Palatino;Book Antiqua" w:cs="Palatino;Book Antiqua"/>
      <w:sz w:val="24"/>
    </w:rPr>
  </w:style>
  <w:style w:type="paragraph" w:styleId="Document">
    <w:name w:val="Document"/>
    <w:basedOn w:val="WPDefaults"/>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2000-08-15T01:39:00Z</dcterms:created>
  <dc:creator>Mark Fryburg</dc:creator>
  <dc:description/>
  <dc:language>en-CA</dc:language>
  <cp:lastModifiedBy>Mark Fryburg</cp:lastModifiedBy>
  <cp:lastPrinted>2000-08-10T18:50:00Z</cp:lastPrinted>
  <dcterms:modified xsi:type="dcterms:W3CDTF">2000-08-16T19:03:00Z</dcterms:modified>
  <cp:revision>14</cp:revision>
  <dc:subject/>
  <dc:title>Trojan Settlement</dc:title>
</cp:coreProperties>
</file>