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TRANSWESTERN PIPELINE COMPANY</w:t>
      </w:r>
    </w:p>
    <w:p>
      <w:pPr>
        <w:pStyle w:val="Normal"/>
        <w:jc w:val="center"/>
        <w:rPr>
          <w:b/>
        </w:rPr>
      </w:pPr>
      <w:r>
        <w:rPr>
          <w:b/>
        </w:rPr>
      </w:r>
    </w:p>
    <w:p>
      <w:pPr>
        <w:pStyle w:val="Subtitle"/>
        <w:rPr/>
      </w:pPr>
      <w:r>
        <w:rPr/>
        <w:t>Unanimous Consent of Directors</w:t>
      </w:r>
    </w:p>
    <w:p>
      <w:pPr>
        <w:pStyle w:val="Normal"/>
        <w:widowControl/>
        <w:tabs>
          <w:tab w:val="clear" w:pos="720"/>
          <w:tab w:val="center" w:pos="4680" w:leader="none"/>
        </w:tabs>
        <w:jc w:val="both"/>
        <w:rPr>
          <w:sz w:val="24"/>
        </w:rPr>
      </w:pPr>
      <w:r>
        <w:rPr>
          <w:sz w:val="24"/>
        </w:rPr>
        <w:tab/>
      </w:r>
    </w:p>
    <w:p>
      <w:pPr>
        <w:pStyle w:val="Normal"/>
        <w:widowControl/>
        <w:ind w:firstLine="720" w:end="0"/>
        <w:jc w:val="both"/>
        <w:rPr/>
      </w:pPr>
      <w:r>
        <w:rPr>
          <w:sz w:val="24"/>
        </w:rPr>
        <w:t>The undersigned, constituting all of the directors of Transwestern Pipeline Company, a Delaware corporation (the “</w:t>
      </w:r>
      <w:r>
        <w:rPr>
          <w:sz w:val="24"/>
          <w:u w:val="single"/>
        </w:rPr>
        <w:t>Company</w:t>
      </w:r>
      <w:r>
        <w:rPr>
          <w:sz w:val="24"/>
        </w:rPr>
        <w:t>”), in accordance with the provisions of Section 141(f) of the General Corporation Law of the State of Delaware and the bylaws of the Company, do hereby consent to the adoption of the following resolutions and, upon execution of this consent or a counterpart thereof by each of the directors listed below, the following resolutions with the same force and effect as if they had been adopted at a duly convened meeting of the board of directors of the Company (the “</w:t>
      </w:r>
      <w:r>
        <w:rPr>
          <w:sz w:val="24"/>
          <w:u w:val="single"/>
        </w:rPr>
        <w:t>Board of Directors</w:t>
      </w:r>
      <w:r>
        <w:rPr>
          <w:sz w:val="24"/>
        </w:rPr>
        <w:t>”):</w:t>
      </w:r>
    </w:p>
    <w:p>
      <w:pPr>
        <w:pStyle w:val="Normal"/>
        <w:widowControl/>
        <w:jc w:val="both"/>
        <w:rPr>
          <w:sz w:val="24"/>
        </w:rPr>
      </w:pPr>
      <w:r>
        <w:rPr>
          <w:sz w:val="24"/>
        </w:rPr>
      </w:r>
    </w:p>
    <w:p>
      <w:pPr>
        <w:pStyle w:val="Normal"/>
        <w:widowControl/>
        <w:ind w:firstLine="720" w:start="720" w:end="0"/>
        <w:jc w:val="both"/>
        <w:rPr/>
      </w:pPr>
      <w:r>
        <w:rPr>
          <w:sz w:val="24"/>
        </w:rPr>
        <w:t>WHEREAS, the Company desires to enter into a revolving credit facility (the “</w:t>
      </w:r>
      <w:r>
        <w:rPr>
          <w:sz w:val="24"/>
          <w:u w:val="single"/>
        </w:rPr>
        <w:t>Revolving Credit Facility</w:t>
      </w:r>
      <w:r>
        <w:rPr>
          <w:sz w:val="24"/>
        </w:rPr>
        <w:t>”), substantially on the terms set forth in the term sheet dated October __, 2001 (the “</w:t>
      </w:r>
      <w:r>
        <w:rPr>
          <w:sz w:val="24"/>
          <w:u w:val="single"/>
        </w:rPr>
        <w:t>Term Sheet</w:t>
      </w:r>
      <w:r>
        <w:rPr>
          <w:sz w:val="24"/>
        </w:rPr>
        <w:t>”), which Revolving Credit Facility is proposed to be among the Company, as borrower and Citibank, N.A. and The Chase Manhattan Bank, as lenders (the “Banks”), providing for, among other things, borrowings by the Company from said Banks of up to $[              ] in aggregate principal amount at any time outstanding on a fully revolving basis, with a proposed termination date of [April __, 2002].</w:t>
      </w:r>
    </w:p>
    <w:p>
      <w:pPr>
        <w:pStyle w:val="Normal"/>
        <w:widowControl/>
        <w:jc w:val="both"/>
        <w:rPr>
          <w:b/>
          <w:bCs/>
          <w:sz w:val="24"/>
        </w:rPr>
      </w:pPr>
      <w:r>
        <w:rPr>
          <w:b/>
          <w:bCs/>
          <w:sz w:val="24"/>
        </w:rPr>
      </w:r>
    </w:p>
    <w:p>
      <w:pPr>
        <w:pStyle w:val="Normal"/>
        <w:widowControl/>
        <w:ind w:firstLine="720" w:start="720" w:end="0"/>
        <w:jc w:val="both"/>
        <w:rPr/>
      </w:pPr>
      <w:r>
        <w:rPr>
          <w:sz w:val="24"/>
        </w:rPr>
        <w:t>RESOLVED, by the Board of Directors of the Company, that the President, any Vice President and Treasurer of the Company (collectively, the “</w:t>
      </w:r>
      <w:r>
        <w:rPr>
          <w:sz w:val="24"/>
          <w:u w:val="single"/>
        </w:rPr>
        <w:t>Authorized Officers</w:t>
      </w:r>
      <w:r>
        <w:rPr>
          <w:sz w:val="24"/>
        </w:rPr>
        <w:t>”) be, and each of them hereby is, authorized, empowered and directed (any one of them acting alone) for and in the name and on behalf of the Company to negotiate, execute and deliver, for and in the name and on behalf of the Company, the Revolving Credit Facility substantially on the terms set forth in the Term Sheet, in each case together with such changes therein or modifications thereto as the Authorized Officer executing such document shall approve, such approval to be conclusively evidenced by said Authorized Officer's execution and delivery of such document;</w:t>
      </w:r>
    </w:p>
    <w:p>
      <w:pPr>
        <w:pStyle w:val="Normal"/>
        <w:widowControl/>
        <w:jc w:val="both"/>
        <w:rPr>
          <w:sz w:val="24"/>
        </w:rPr>
      </w:pPr>
      <w:r>
        <w:rPr>
          <w:sz w:val="24"/>
        </w:rPr>
      </w:r>
    </w:p>
    <w:p>
      <w:pPr>
        <w:pStyle w:val="Normal"/>
        <w:widowControl/>
        <w:ind w:firstLine="720" w:start="720" w:end="0"/>
        <w:jc w:val="both"/>
        <w:rPr>
          <w:sz w:val="24"/>
        </w:rPr>
      </w:pPr>
      <w:r>
        <w:rPr>
          <w:sz w:val="24"/>
        </w:rPr>
        <w:t>RESOLVED FURTHER, that the Company is authorized to make borrowings as contemplated by and pursuant to the terms of the Revolving Credit Facility and is further authorized and directed to observe and perform in full all of the obligations, conditions, covenants and other terms set forth in or contemplated by the Revolving Credit Facility, as executed by such Authorized Officer;</w:t>
      </w:r>
    </w:p>
    <w:p>
      <w:pPr>
        <w:pStyle w:val="Normal"/>
        <w:widowControl/>
        <w:ind w:firstLine="720" w:start="720" w:end="0"/>
        <w:jc w:val="both"/>
        <w:rPr>
          <w:sz w:val="24"/>
        </w:rPr>
      </w:pPr>
      <w:r>
        <w:rPr>
          <w:sz w:val="24"/>
        </w:rPr>
      </w:r>
    </w:p>
    <w:p>
      <w:pPr>
        <w:pStyle w:val="Normal"/>
        <w:widowControl/>
        <w:ind w:firstLine="720" w:start="720" w:end="0"/>
        <w:jc w:val="both"/>
        <w:rPr>
          <w:sz w:val="24"/>
        </w:rPr>
      </w:pPr>
      <w:r>
        <w:rPr>
          <w:sz w:val="24"/>
        </w:rPr>
        <w:t>RESOLVED FURTHER, that any Authorized Officer be, and each of them hereby is, authorized, empowered and directed (any one of them acting alone), for and in the name and on behalf of the Company to negotiate, execute and deliver any modification or amendment to the Revolving Credit Facility, and any consent, waiver or approval related to the Revolving Credit Facility, in each case as such Authorized Officer shall approve, such approval to be conclusively evidenced by such Authorized Officer's execution of such modification, amendment, consent, waiver or approval, and the Company is authorized and directed to observe and perform in full each such modification, amendment, consent, waiver or approval;</w:t>
      </w:r>
    </w:p>
    <w:p>
      <w:pPr>
        <w:pStyle w:val="Normal"/>
        <w:widowControl/>
        <w:ind w:firstLine="720" w:start="720" w:end="0"/>
        <w:jc w:val="both"/>
        <w:rPr>
          <w:sz w:val="24"/>
        </w:rPr>
      </w:pPr>
      <w:r>
        <w:rPr>
          <w:sz w:val="24"/>
        </w:rPr>
      </w:r>
    </w:p>
    <w:p>
      <w:pPr>
        <w:pStyle w:val="Normal"/>
        <w:widowControl/>
        <w:ind w:firstLine="720" w:start="720" w:end="0"/>
        <w:jc w:val="both"/>
        <w:rPr>
          <w:sz w:val="24"/>
        </w:rPr>
      </w:pPr>
      <w:r>
        <w:rPr>
          <w:sz w:val="24"/>
        </w:rPr>
        <w:t>RESOLVED FURTHER, that all actions heretofore taken by any Authorized Officer related to or in connection with the transactions contemplated by these resolutions and any instruments or documents, as any such Authorized Officer shall have deemed necessary, proper, or advisable, are hereby adopted, ratified, confirmed and approved in all respects as the acts of the Company;</w:t>
      </w:r>
    </w:p>
    <w:p>
      <w:pPr>
        <w:pStyle w:val="Normal"/>
        <w:widowControl/>
        <w:ind w:firstLine="720" w:start="720" w:end="0"/>
        <w:jc w:val="both"/>
        <w:rPr>
          <w:sz w:val="24"/>
        </w:rPr>
      </w:pPr>
      <w:r>
        <w:rPr>
          <w:sz w:val="24"/>
        </w:rPr>
      </w:r>
    </w:p>
    <w:p>
      <w:pPr>
        <w:pStyle w:val="Normal"/>
        <w:widowControl/>
        <w:ind w:firstLine="720" w:start="720" w:end="0"/>
        <w:jc w:val="both"/>
        <w:rPr>
          <w:sz w:val="24"/>
        </w:rPr>
      </w:pPr>
      <w:r>
        <w:rPr>
          <w:sz w:val="24"/>
        </w:rPr>
        <w:t>RESOLVED FURTHER, that any Authorized Officer designated above or any other proper officer of the Company and its counsel be, and each of them hereby is, authorized, empowered and directed (any one of them acting alone) to take any and all such further action, to amend, execute, and deliver all such further certificates, instruments, agreements, notes and documents (including, but not limited to, agreements requiring the payment of fees or expenses and the cost of any interest rate swap), for and in the name and on behalf of the Company, under its corporate seal or otherwise, and to pay all such expenses and fees as in such officer's discretion appear to be necessary, proper, or advisable to carry into effect the purposes and intentions of this and each of the foregoing resolutions, and to observe and perform the obligations, conditions, covenants, and other terms set forth in the Revolving Credit Facility and any modification or amendment thereof or consent, waiver or approval related thereto; and</w:t>
      </w:r>
    </w:p>
    <w:p>
      <w:pPr>
        <w:pStyle w:val="Normal"/>
        <w:widowControl/>
        <w:jc w:val="both"/>
        <w:rPr>
          <w:sz w:val="24"/>
        </w:rPr>
      </w:pPr>
      <w:r>
        <w:rPr>
          <w:sz w:val="24"/>
        </w:rPr>
      </w:r>
    </w:p>
    <w:p>
      <w:pPr>
        <w:pStyle w:val="Normal"/>
        <w:widowControl/>
        <w:ind w:firstLine="720" w:start="720" w:end="0"/>
        <w:jc w:val="both"/>
        <w:rPr>
          <w:sz w:val="24"/>
        </w:rPr>
      </w:pPr>
      <w:r>
        <w:rPr>
          <w:sz w:val="24"/>
        </w:rPr>
        <w:t>RESOLVED FURTHER, that the resolutions set forth herein shall constitute the consent and authorization of the Board of Directors of the Company’s entering into the Revolving Credit Facility and any related documents or transactions contemplated by these resolutions, in satisfaction of the provisions of the bylaws of the Company.</w:t>
      </w:r>
    </w:p>
    <w:p>
      <w:pPr>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pStyle w:val="Normal"/>
        <w:widowControl/>
        <w:ind w:firstLine="720" w:start="720" w:end="0"/>
        <w:jc w:val="both"/>
        <w:rPr>
          <w:sz w:val="24"/>
        </w:rPr>
      </w:pPr>
      <w:r>
        <w:rPr>
          <w:sz w:val="24"/>
        </w:rPr>
      </w:r>
    </w:p>
    <w:p>
      <w:pPr>
        <w:pStyle w:val="Normal"/>
        <w:widowControl/>
        <w:ind w:firstLine="720" w:end="0"/>
        <w:jc w:val="both"/>
        <w:rPr>
          <w:sz w:val="24"/>
        </w:rPr>
      </w:pPr>
      <w:r>
        <w:rPr>
          <w:sz w:val="24"/>
        </w:rPr>
        <w:t>Executed this _____ day of October, 2001.</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pPr>
      <w:r>
        <w:rPr>
          <w:sz w:val="24"/>
        </w:rPr>
        <w:tab/>
        <w:tab/>
        <w:tab/>
        <w:tab/>
        <w:tab/>
        <w:tab/>
        <w:tab/>
      </w:r>
      <w:r>
        <w:rPr>
          <w:sz w:val="24"/>
          <w:u w:val="single"/>
        </w:rPr>
        <w:tab/>
        <w:tab/>
        <w:tab/>
        <w:tab/>
        <w:tab/>
      </w:r>
    </w:p>
    <w:p>
      <w:pPr>
        <w:pStyle w:val="Normal"/>
        <w:widowControl/>
        <w:ind w:firstLine="5040" w:end="0"/>
        <w:jc w:val="both"/>
        <w:rPr>
          <w:sz w:val="24"/>
        </w:rPr>
      </w:pPr>
      <w:r>
        <w:rPr>
          <w:sz w:val="24"/>
        </w:rPr>
        <w:t xml:space="preserve">Stanley C. Horton </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pPr>
      <w:r>
        <w:rPr>
          <w:sz w:val="24"/>
        </w:rPr>
        <w:tab/>
        <w:tab/>
        <w:tab/>
        <w:tab/>
        <w:tab/>
        <w:tab/>
        <w:tab/>
      </w:r>
      <w:r>
        <w:rPr>
          <w:sz w:val="24"/>
          <w:u w:val="single"/>
        </w:rPr>
        <w:tab/>
        <w:tab/>
        <w:tab/>
        <w:tab/>
        <w:tab/>
      </w:r>
    </w:p>
    <w:p>
      <w:pPr>
        <w:pStyle w:val="Normal"/>
        <w:widowControl/>
        <w:ind w:firstLine="5040" w:end="0"/>
        <w:jc w:val="both"/>
        <w:rPr>
          <w:sz w:val="24"/>
        </w:rPr>
      </w:pPr>
      <w:r>
        <w:rPr>
          <w:sz w:val="24"/>
        </w:rPr>
        <w:t>Danny J. McCarty</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pPr>
      <w:r>
        <w:rPr>
          <w:sz w:val="24"/>
        </w:rPr>
        <w:tab/>
        <w:tab/>
        <w:tab/>
        <w:tab/>
        <w:tab/>
        <w:tab/>
        <w:tab/>
      </w:r>
      <w:r>
        <w:rPr>
          <w:sz w:val="24"/>
          <w:u w:val="single"/>
        </w:rPr>
        <w:tab/>
        <w:tab/>
        <w:tab/>
        <w:tab/>
        <w:tab/>
      </w:r>
    </w:p>
    <w:p>
      <w:pPr>
        <w:pStyle w:val="Normal"/>
        <w:widowControl/>
        <w:ind w:firstLine="5040" w:end="0"/>
        <w:jc w:val="both"/>
        <w:rPr>
          <w:sz w:val="24"/>
        </w:rPr>
      </w:pPr>
      <w:r>
        <w:rPr>
          <w:sz w:val="24"/>
        </w:rPr>
        <w:t>Roderick J. Hayslett</w:t>
      </w:r>
    </w:p>
    <w:p>
      <w:pPr>
        <w:pStyle w:val="Normal"/>
        <w:widowControl/>
        <w:jc w:val="both"/>
        <w:rPr>
          <w:sz w:val="24"/>
        </w:rPr>
      </w:pPr>
      <w:r>
        <w:rPr>
          <w:sz w:val="24"/>
        </w:rPr>
      </w:r>
    </w:p>
    <w:p>
      <w:pPr>
        <w:pStyle w:val="Normal"/>
        <w:widowControl/>
        <w:jc w:val="both"/>
        <w:rPr>
          <w:sz w:val="24"/>
        </w:rPr>
      </w:pPr>
      <w:r>
        <w:rPr>
          <w:sz w:val="24"/>
        </w:rPr>
      </w:r>
      <w:bookmarkStart w:id="0" w:name="QuickMark"/>
      <w:bookmarkStart w:id="1" w:name="QuickMark"/>
      <w:bookmarkEnd w:id="1"/>
    </w:p>
    <w:sectPr>
      <w:footerReference w:type="default" r:id="rId3"/>
      <w:footerReference w:type="first" r:id="rId4"/>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Style w:val="VEDocumentInformation"/>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Transwestern_Unanimous_Consent_of_Directors.DOC</w:t>
    </w:r>
    <w:r>
      <w:rPr>
        <w:rStyle w:val="VEDocumentInformation"/>
      </w:rPr>
      <w:fldChar w:fldCharType="end"/>
    </w:r>
  </w:p>
  <w:p>
    <w:pPr>
      <w:pStyle w:val="Normal"/>
      <w:tabs>
        <w:tab w:val="clear" w:pos="720"/>
        <w:tab w:val="center" w:pos="4680" w:leader="none"/>
      </w:tabs>
      <w:jc w:val="center"/>
      <w:rPr/>
    </w:pPr>
    <w:r>
      <w:rPr>
        <w:sz w:val="24"/>
      </w:rPr>
      <w:t>-</w:t>
    </w:r>
    <w:r>
      <w:rPr>
        <w:sz w:val="24"/>
      </w:rPr>
      <w:fldChar w:fldCharType="begin"/>
    </w:r>
    <w:r>
      <w:rPr>
        <w:sz w:val="24"/>
      </w:rPr>
      <w:instrText xml:space="preserve"> PAGE </w:instrText>
    </w:r>
    <w:r>
      <w:rPr>
        <w:sz w:val="24"/>
      </w:rPr>
      <w:fldChar w:fldCharType="separate"/>
    </w:r>
    <w:r>
      <w:rPr>
        <w:sz w:val="24"/>
      </w:rPr>
      <w:t>2</w:t>
    </w:r>
    <w:r>
      <w:rPr>
        <w:sz w:val="24"/>
      </w:rPr>
      <w:fldChar w:fldCharType="end"/>
    </w:r>
    <w:r>
      <w:rPr>
        <w:sz w:val="24"/>
      </w:rPr>
      <w:t>-</w:t>
    </w:r>
  </w:p>
  <w:p>
    <w:pPr>
      <w:pStyle w:val="Normal"/>
      <w:rPr>
        <w:sz w:val="24"/>
      </w:rPr>
    </w:pPr>
    <w:r>
      <w:rPr>
        <w:sz w:val="2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Style w:val="VEDocumentInformation"/>
      </w:rPr>
    </w:pPr>
    <w:r>
      <w:rPr/>
    </w:r>
  </w:p>
  <w:p>
    <w:pPr>
      <w:pStyle w:val="Normal"/>
      <w:tabs>
        <w:tab w:val="clear" w:pos="720"/>
        <w:tab w:val="center" w:pos="4680" w:leader="none"/>
      </w:tabs>
      <w:jc w:val="center"/>
      <w:rPr/>
    </w:pPr>
    <w:r>
      <w:rPr>
        <w:sz w:val="24"/>
      </w:rPr>
      <w:t>-</w:t>
    </w:r>
    <w:r>
      <w:rPr>
        <w:sz w:val="24"/>
      </w:rPr>
      <w:fldChar w:fldCharType="begin"/>
    </w:r>
    <w:r>
      <w:rPr>
        <w:sz w:val="24"/>
      </w:rPr>
      <w:instrText xml:space="preserve"> PAGE </w:instrText>
    </w:r>
    <w:r>
      <w:rPr>
        <w:sz w:val="24"/>
      </w:rPr>
      <w:fldChar w:fldCharType="separate"/>
    </w:r>
    <w:r>
      <w:rPr>
        <w:sz w:val="24"/>
      </w:rPr>
      <w:t>3</w:t>
    </w:r>
    <w:r>
      <w:rPr>
        <w:sz w:val="24"/>
      </w:rPr>
      <w:fldChar w:fldCharType="end"/>
    </w:r>
    <w:r>
      <w:rPr>
        <w:sz w:val="24"/>
      </w:rPr>
      <w:t>-</w:t>
    </w:r>
  </w:p>
  <w:p>
    <w:pPr>
      <w:pStyle w:val="Normal"/>
      <w:rPr>
        <w:sz w:val="24"/>
      </w:rPr>
    </w:pPr>
    <w:r>
      <w:rPr>
        <w:sz w:val="2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VEDocumentInformation">
    <w:name w:val="VE Document Information"/>
    <w:basedOn w:val="DefaultParagraphFont"/>
    <w:qFormat/>
    <w:rPr>
      <w:sz w:val="16"/>
    </w:rPr>
  </w:style>
  <w:style w:type="paragraph" w:styleId="Heading">
    <w:name w:val="Heading"/>
    <w:basedOn w:val="Normal"/>
    <w:next w:val="BodyText"/>
    <w:qFormat/>
    <w:pPr>
      <w:widowControl/>
      <w:autoSpaceDE w:val="true"/>
      <w:jc w:val="center"/>
    </w:pPr>
    <w:rPr>
      <w:rFonts w:ascii="CG Times (WN)" w:hAnsi="CG Times (WN)" w:cs="CG Times (WN)"/>
      <w:b/>
      <w:sz w:val="24"/>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widowControl/>
      <w:autoSpaceDE w:val="true"/>
      <w:jc w:val="center"/>
    </w:pPr>
    <w:rPr>
      <w:rFonts w:ascii="CG Times (WN)" w:hAnsi="CG Times (WN)" w:cs="CG Times (WN)"/>
      <w:b/>
      <w:sz w:val="24"/>
      <w:szCs w:val="20"/>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2001-10-25T12:15:00Z</dcterms:created>
  <dc:creator>VE</dc:creator>
  <dc:description/>
  <dc:language>en-CA</dc:language>
  <cp:lastModifiedBy>Gina Karathanos</cp:lastModifiedBy>
  <cp:lastPrinted>2001-10-23T16:04:00Z</cp:lastPrinted>
  <dcterms:modified xsi:type="dcterms:W3CDTF">2001-10-25T12:22:00Z</dcterms:modified>
  <cp:revision>3</cp:revision>
  <dc:subject/>
  <dc:title>UNANIMOUS CONSENT OF DIRECTORS</dc:title>
</cp:coreProperties>
</file>